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nr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a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zwanym/ą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r w:rsidRPr="002030D0">
        <w:rPr>
          <w:b/>
          <w:i/>
          <w:sz w:val="24"/>
          <w:szCs w:val="24"/>
        </w:rPr>
        <w:t>po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2AE9C1C6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EE31BD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Upadłość konsumencka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</w:t>
      </w:r>
      <w:r w:rsidR="003C300D">
        <w:rPr>
          <w:sz w:val="24"/>
          <w:szCs w:val="24"/>
        </w:rPr>
        <w:t>e</w:t>
      </w:r>
      <w:r w:rsidRPr="004E1FF9">
        <w:rPr>
          <w:sz w:val="24"/>
          <w:szCs w:val="24"/>
        </w:rPr>
        <w:t xml:space="preserve">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r w:rsidRPr="004164E1">
        <w:rPr>
          <w:rFonts w:eastAsia="Calibri"/>
          <w:sz w:val="24"/>
          <w:szCs w:val="24"/>
        </w:rPr>
        <w:t>opracowaniu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1F9BDC1B" w14:textId="77777777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sz w:val="24"/>
        </w:rPr>
      </w:pPr>
      <w:r w:rsidRPr="00EE31BD">
        <w:rPr>
          <w:sz w:val="24"/>
        </w:rPr>
        <w:t>Rozpoznanie wniosku o ogłoszenie upadłości konsumenckiej.</w:t>
      </w:r>
    </w:p>
    <w:p w14:paraId="3957C7AF" w14:textId="77777777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sz w:val="24"/>
        </w:rPr>
      </w:pPr>
      <w:r w:rsidRPr="00EE31BD">
        <w:rPr>
          <w:sz w:val="24"/>
        </w:rPr>
        <w:lastRenderedPageBreak/>
        <w:t>Rozpoznanie skargi na czynności syndyka oraz skargi na zarządzenie syndyka o zwrocie zgłoszenia wierzytelności.</w:t>
      </w:r>
    </w:p>
    <w:p w14:paraId="7794502C" w14:textId="77777777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sz w:val="24"/>
        </w:rPr>
      </w:pPr>
      <w:r w:rsidRPr="00EE31BD">
        <w:rPr>
          <w:sz w:val="24"/>
        </w:rPr>
        <w:t>Umorzenie postępowanie upadłościowego.</w:t>
      </w:r>
    </w:p>
    <w:p w14:paraId="0FD4B2C1" w14:textId="77777777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sz w:val="24"/>
        </w:rPr>
      </w:pPr>
      <w:r w:rsidRPr="00EE31BD">
        <w:rPr>
          <w:sz w:val="24"/>
        </w:rPr>
        <w:t>Rozpoznawanie wniosku o ustalenie planu spłaty, warunkowe umorzenie zobowiązań, umorzenie zobowiąz</w:t>
      </w:r>
      <w:bookmarkStart w:id="0" w:name="_GoBack"/>
      <w:bookmarkEnd w:id="0"/>
      <w:r w:rsidRPr="00EE31BD">
        <w:rPr>
          <w:sz w:val="24"/>
        </w:rPr>
        <w:t>ań bez ustalenia planu spłaty.</w:t>
      </w:r>
    </w:p>
    <w:p w14:paraId="6C905D24" w14:textId="1B91E8F5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sz w:val="24"/>
        </w:rPr>
      </w:pPr>
      <w:r w:rsidRPr="00EE31BD">
        <w:rPr>
          <w:sz w:val="24"/>
        </w:rPr>
        <w:t>Realizacja planu spłaty – obowiązki nadzorcze oraz umorzenie zobowiązań po wykonaniu planu spłaty.</w:t>
      </w:r>
    </w:p>
    <w:p w14:paraId="47A2C2E4" w14:textId="77777777" w:rsidR="00EE31BD" w:rsidRPr="00EE31BD" w:rsidRDefault="00EE31BD" w:rsidP="00EE31BD">
      <w:pPr>
        <w:numPr>
          <w:ilvl w:val="2"/>
          <w:numId w:val="44"/>
        </w:numPr>
        <w:spacing w:before="120" w:after="0" w:line="360" w:lineRule="auto"/>
        <w:ind w:left="851" w:hanging="284"/>
        <w:rPr>
          <w:rFonts w:eastAsia="Calibri"/>
          <w:sz w:val="24"/>
          <w:szCs w:val="24"/>
        </w:rPr>
      </w:pPr>
      <w:r w:rsidRPr="00EE31BD">
        <w:rPr>
          <w:sz w:val="24"/>
        </w:rPr>
        <w:t>Postępowanie o zawarcie układu na zgromadzeniu wierzycieli.</w:t>
      </w:r>
    </w:p>
    <w:p w14:paraId="32B873E6" w14:textId="09746C69" w:rsidR="00622CF7" w:rsidRPr="00EE31BD" w:rsidRDefault="004E1FF9" w:rsidP="00EE31BD">
      <w:pPr>
        <w:pStyle w:val="Akapitzlist"/>
        <w:numPr>
          <w:ilvl w:val="0"/>
          <w:numId w:val="44"/>
        </w:numPr>
        <w:spacing w:before="240" w:after="0" w:line="360" w:lineRule="auto"/>
        <w:rPr>
          <w:rFonts w:eastAsia="Calibri"/>
          <w:sz w:val="24"/>
          <w:szCs w:val="24"/>
        </w:rPr>
      </w:pPr>
      <w:r w:rsidRPr="00EE31BD">
        <w:rPr>
          <w:rFonts w:eastAsia="Calibri"/>
          <w:sz w:val="24"/>
          <w:szCs w:val="24"/>
        </w:rPr>
        <w:t xml:space="preserve">zapewnieniu opieki merytorycznej </w:t>
      </w:r>
      <w:r w:rsidR="00A13B42" w:rsidRPr="00EE31BD">
        <w:rPr>
          <w:rFonts w:eastAsia="Calibri"/>
          <w:sz w:val="24"/>
          <w:szCs w:val="24"/>
        </w:rPr>
        <w:t xml:space="preserve">(ETAP II) </w:t>
      </w:r>
      <w:r w:rsidRPr="00EE31BD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 w:rsidRPr="00EE31BD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r w:rsidRPr="00622CF7">
        <w:rPr>
          <w:sz w:val="24"/>
          <w:szCs w:val="24"/>
        </w:rPr>
        <w:t xml:space="preserve">zwanych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r.,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r w:rsidRPr="00CA2B07">
        <w:rPr>
          <w:sz w:val="24"/>
          <w:szCs w:val="24"/>
        </w:rPr>
        <w:t xml:space="preserve">opracowanie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r w:rsidRPr="001B148A">
        <w:rPr>
          <w:sz w:val="24"/>
          <w:szCs w:val="24"/>
        </w:rPr>
        <w:t>zapewnienie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 xml:space="preserve">ędzie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lastRenderedPageBreak/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>. Wykonawca jest zobowiązany do zawarcia we wkładzie merytorycznym co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 xml:space="preserve">@kssip.gov.pl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2258F5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szczególności co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(t.j. Dz.U. 2021 poz. 1062 ) – 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użyczenie,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wprowadzanie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rozpowszechnianie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nadawanie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opracowanie,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zezwolenie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którym/ch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lastRenderedPageBreak/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wykonanie Przedmiotu Umowy Wykonawcy przysługuje wynagrodzenie w kwocie łącznej ………….. złotych brutto (słownie: ………………………….00/100), tj.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922AE6">
        <w:rPr>
          <w:sz w:val="24"/>
          <w:szCs w:val="24"/>
        </w:rPr>
        <w:t xml:space="preserve">pierwsza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r w:rsidRPr="00062060">
        <w:rPr>
          <w:sz w:val="24"/>
          <w:szCs w:val="24"/>
        </w:rPr>
        <w:t xml:space="preserve">druga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</w:t>
      </w:r>
      <w:r w:rsidRPr="002030D0">
        <w:rPr>
          <w:sz w:val="24"/>
          <w:szCs w:val="24"/>
        </w:rPr>
        <w:lastRenderedPageBreak/>
        <w:t>będzie realizowana przelewem na  rachunek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 Wykonawca jest płatnikiem podatku VAT, w sytuacji, gdy wskazany do płatności przez Wykonawcę numer rachunku bankowego nie znajduje się w „Wykazie podmiotów zarejestrowanych jako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zgłoszenia przez osoby trzecie jakichkolwiek roszczeń wobec Zamawiającego w związku z korzystaniem przez niego z praw autorskich, dotyczących Utworu, w szczególności </w:t>
      </w:r>
      <w:r w:rsidRPr="002030D0">
        <w:rPr>
          <w:sz w:val="24"/>
          <w:szCs w:val="24"/>
        </w:rPr>
        <w:lastRenderedPageBreak/>
        <w:t>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r w:rsidRPr="002030D0">
        <w:rPr>
          <w:sz w:val="24"/>
          <w:szCs w:val="24"/>
        </w:rPr>
        <w:t>podjęcie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r w:rsidRPr="002030D0">
        <w:rPr>
          <w:sz w:val="24"/>
          <w:szCs w:val="24"/>
        </w:rPr>
        <w:t>zapłacenie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zostały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gdyby osoba trzecia wystąpiła do Zamawiającego z żądaniem naprawienia szkody powstałej na skutek okoliczności, o których mowa w ust. 1 powyżej, Zamawiający zobowiązuje </w:t>
      </w:r>
      <w:r w:rsidRPr="002030D0">
        <w:rPr>
          <w:sz w:val="24"/>
          <w:szCs w:val="24"/>
        </w:rPr>
        <w:lastRenderedPageBreak/>
        <w:t>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nienależytego wykonywania Umowy przez Wykonawcę, a innego, niż określony w ust. 2, Zamawiający ma prawo obciążyć Wykonawcę karą umowną w wysokości 5%  wynagrodzenia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dla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telefon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dla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adres: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telefon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r w:rsidRPr="002030D0">
        <w:rPr>
          <w:sz w:val="24"/>
          <w:szCs w:val="24"/>
          <w:lang w:val="en-US"/>
        </w:rPr>
        <w:t>adres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chyba że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1 – </w:t>
      </w:r>
      <w:r w:rsidR="00062060">
        <w:rPr>
          <w:sz w:val="24"/>
          <w:szCs w:val="24"/>
        </w:rPr>
        <w:t xml:space="preserve"> Pełnomocnictwo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4 - Wydruk z Centralnej Ewidencji i Informacji o Działalności Gospodarczej /wydruk z Centralnej Informacji Krajowego Rejestru Sądowego (jeśli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5 – Wydruk “Status podmiotu VAT” (jeśli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772D" w14:textId="77777777" w:rsidR="002258F5" w:rsidRDefault="002258F5" w:rsidP="00BB5754">
      <w:pPr>
        <w:spacing w:after="0" w:line="240" w:lineRule="auto"/>
      </w:pPr>
      <w:r>
        <w:separator/>
      </w:r>
    </w:p>
  </w:endnote>
  <w:endnote w:type="continuationSeparator" w:id="0">
    <w:p w14:paraId="07106AD5" w14:textId="77777777" w:rsidR="002258F5" w:rsidRDefault="002258F5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7F5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7F5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E891" w14:textId="77777777" w:rsidR="002258F5" w:rsidRDefault="002258F5" w:rsidP="00BB5754">
      <w:pPr>
        <w:spacing w:after="0" w:line="240" w:lineRule="auto"/>
      </w:pPr>
      <w:r>
        <w:separator/>
      </w:r>
    </w:p>
  </w:footnote>
  <w:footnote w:type="continuationSeparator" w:id="0">
    <w:p w14:paraId="13D39322" w14:textId="77777777" w:rsidR="002258F5" w:rsidRDefault="002258F5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7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19"/>
  </w:num>
  <w:num w:numId="4">
    <w:abstractNumId w:val="29"/>
  </w:num>
  <w:num w:numId="5">
    <w:abstractNumId w:val="4"/>
  </w:num>
  <w:num w:numId="6">
    <w:abstractNumId w:val="3"/>
  </w:num>
  <w:num w:numId="7">
    <w:abstractNumId w:val="8"/>
  </w:num>
  <w:num w:numId="8">
    <w:abstractNumId w:val="32"/>
  </w:num>
  <w:num w:numId="9">
    <w:abstractNumId w:val="25"/>
  </w:num>
  <w:num w:numId="10">
    <w:abstractNumId w:val="21"/>
  </w:num>
  <w:num w:numId="11">
    <w:abstractNumId w:val="48"/>
  </w:num>
  <w:num w:numId="12">
    <w:abstractNumId w:val="45"/>
  </w:num>
  <w:num w:numId="13">
    <w:abstractNumId w:val="26"/>
  </w:num>
  <w:num w:numId="14">
    <w:abstractNumId w:val="17"/>
  </w:num>
  <w:num w:numId="15">
    <w:abstractNumId w:val="44"/>
  </w:num>
  <w:num w:numId="16">
    <w:abstractNumId w:val="7"/>
  </w:num>
  <w:num w:numId="17">
    <w:abstractNumId w:val="25"/>
  </w:num>
  <w:num w:numId="18">
    <w:abstractNumId w:val="34"/>
  </w:num>
  <w:num w:numId="19">
    <w:abstractNumId w:val="49"/>
  </w:num>
  <w:num w:numId="20">
    <w:abstractNumId w:val="38"/>
  </w:num>
  <w:num w:numId="21">
    <w:abstractNumId w:val="33"/>
  </w:num>
  <w:num w:numId="22">
    <w:abstractNumId w:val="14"/>
  </w:num>
  <w:num w:numId="23">
    <w:abstractNumId w:val="23"/>
  </w:num>
  <w:num w:numId="24">
    <w:abstractNumId w:val="22"/>
  </w:num>
  <w:num w:numId="25">
    <w:abstractNumId w:val="42"/>
  </w:num>
  <w:num w:numId="26">
    <w:abstractNumId w:val="46"/>
  </w:num>
  <w:num w:numId="27">
    <w:abstractNumId w:val="37"/>
  </w:num>
  <w:num w:numId="28">
    <w:abstractNumId w:val="24"/>
  </w:num>
  <w:num w:numId="29">
    <w:abstractNumId w:val="53"/>
  </w:num>
  <w:num w:numId="30">
    <w:abstractNumId w:val="31"/>
  </w:num>
  <w:num w:numId="31">
    <w:abstractNumId w:val="20"/>
  </w:num>
  <w:num w:numId="32">
    <w:abstractNumId w:val="18"/>
  </w:num>
  <w:num w:numId="33">
    <w:abstractNumId w:val="43"/>
  </w:num>
  <w:num w:numId="34">
    <w:abstractNumId w:val="27"/>
  </w:num>
  <w:num w:numId="35">
    <w:abstractNumId w:val="51"/>
  </w:num>
  <w:num w:numId="36">
    <w:abstractNumId w:val="52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9"/>
  </w:num>
  <w:num w:numId="44">
    <w:abstractNumId w:val="28"/>
  </w:num>
  <w:num w:numId="45">
    <w:abstractNumId w:val="41"/>
  </w:num>
  <w:num w:numId="46">
    <w:abstractNumId w:val="30"/>
  </w:num>
  <w:num w:numId="47">
    <w:abstractNumId w:val="5"/>
  </w:num>
  <w:num w:numId="48">
    <w:abstractNumId w:val="36"/>
  </w:num>
  <w:num w:numId="49">
    <w:abstractNumId w:val="15"/>
  </w:num>
  <w:num w:numId="50">
    <w:abstractNumId w:val="35"/>
  </w:num>
  <w:num w:numId="51">
    <w:abstractNumId w:val="40"/>
  </w:num>
  <w:num w:numId="52">
    <w:abstractNumId w:val="50"/>
  </w:num>
  <w:num w:numId="53">
    <w:abstractNumId w:val="13"/>
  </w:num>
  <w:num w:numId="54">
    <w:abstractNumId w:val="12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58F5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451E"/>
    <w:rsid w:val="003A6D19"/>
    <w:rsid w:val="003B7F6F"/>
    <w:rsid w:val="003C300D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255B3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1AAF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A7F58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1BD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A92D-730F-456C-8DA6-710E668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3122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8</cp:revision>
  <cp:lastPrinted>2018-10-08T06:36:00Z</cp:lastPrinted>
  <dcterms:created xsi:type="dcterms:W3CDTF">2022-05-23T08:14:00Z</dcterms:created>
  <dcterms:modified xsi:type="dcterms:W3CDTF">2022-06-02T09:08:00Z</dcterms:modified>
</cp:coreProperties>
</file>