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0ECA0726" w:rsidR="005C57FB" w:rsidRPr="002030D0" w:rsidRDefault="005C57FB" w:rsidP="00B148EC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7928B9" w:rsidRPr="007928B9">
        <w:rPr>
          <w:rFonts w:cs="Tahoma"/>
          <w:b/>
          <w:color w:val="000000" w:themeColor="text1"/>
          <w:sz w:val="24"/>
          <w:szCs w:val="24"/>
          <w:shd w:val="clear" w:color="auto" w:fill="E2EFD9" w:themeFill="accent6" w:themeFillTint="33"/>
        </w:rPr>
        <w:t>RODO i ochrona danych osobowych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B148EC">
      <w:pPr>
        <w:numPr>
          <w:ilvl w:val="0"/>
          <w:numId w:val="11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6D894200" w14:textId="77777777" w:rsidR="007928B9" w:rsidRPr="00841D6E" w:rsidRDefault="007928B9" w:rsidP="00B148EC">
      <w:pPr>
        <w:pStyle w:val="Akapitzlist"/>
        <w:numPr>
          <w:ilvl w:val="0"/>
          <w:numId w:val="16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Dane orzecznicze</w:t>
      </w:r>
      <w:bookmarkStart w:id="0" w:name="_GoBack"/>
      <w:bookmarkEnd w:id="0"/>
    </w:p>
    <w:p w14:paraId="45B5F029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lastRenderedPageBreak/>
        <w:t>Pojęcie danych osobowych - unijne i krajowe akty prawne regulujące ochronę danych osobowych; podział na tzw. „dane orzecznicze” i inne dane osobowe.</w:t>
      </w:r>
    </w:p>
    <w:p w14:paraId="6FCB3FF7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Omówienie problematyki numerów, które mogą wskazywać tożsamość np. numery ksiąg wieczystych, sygnatury spraw</w:t>
      </w:r>
      <w:proofErr w:type="gramStart"/>
      <w:r w:rsidRPr="00841D6E">
        <w:rPr>
          <w:rFonts w:cs="Tahoma"/>
          <w:color w:val="000000" w:themeColor="text1"/>
          <w:sz w:val="24"/>
          <w:szCs w:val="24"/>
        </w:rPr>
        <w:t>,- w</w:t>
      </w:r>
      <w:proofErr w:type="gramEnd"/>
      <w:r w:rsidRPr="00841D6E">
        <w:rPr>
          <w:rFonts w:cs="Tahoma"/>
          <w:color w:val="000000" w:themeColor="text1"/>
          <w:sz w:val="24"/>
          <w:szCs w:val="24"/>
        </w:rPr>
        <w:t xml:space="preserve"> kontekście RODO.</w:t>
      </w:r>
    </w:p>
    <w:p w14:paraId="6361D639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Dane osobowe w sądach i prokuraturach – kategorie danych osobowych przetwarzanych w sądach i prokuraturach (ze szczególnym uwzględnieniem danych wrażliwych). Regulacje dotyczące wyłączenia i ograniczenia stosowania przepisów dotyczących ochrony danych osobowych i ich wpływ na działalność sądów prokuratury.</w:t>
      </w:r>
    </w:p>
    <w:p w14:paraId="3B642D56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Wokandy sądowe/e-wokandy i informacje na stronach internetowych sądów/prokuratur a przetwarzanie danych osobowych.</w:t>
      </w:r>
    </w:p>
    <w:p w14:paraId="0D2C13E9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 xml:space="preserve">Zasady przetwarzania danych osobowych – procedury przetwarzania danych. </w:t>
      </w:r>
    </w:p>
    <w:p w14:paraId="6F04990C" w14:textId="77777777" w:rsidR="007928B9" w:rsidRPr="00841D6E" w:rsidRDefault="007928B9" w:rsidP="00B148EC">
      <w:pPr>
        <w:pStyle w:val="Akapitzlist"/>
        <w:numPr>
          <w:ilvl w:val="0"/>
          <w:numId w:val="17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Problematyka przetwarzania danych w systemach teleinformatycznych oraz monitoringu wizyjnego.</w:t>
      </w:r>
    </w:p>
    <w:p w14:paraId="1E706589" w14:textId="77777777" w:rsidR="007928B9" w:rsidRPr="00841D6E" w:rsidRDefault="007928B9" w:rsidP="00B148EC">
      <w:pPr>
        <w:pStyle w:val="Akapitzlist"/>
        <w:numPr>
          <w:ilvl w:val="0"/>
          <w:numId w:val="16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Inne dane osobowe</w:t>
      </w:r>
    </w:p>
    <w:p w14:paraId="58F3FC21" w14:textId="77777777" w:rsidR="007928B9" w:rsidRPr="00841D6E" w:rsidRDefault="007928B9" w:rsidP="00B148EC">
      <w:pPr>
        <w:pStyle w:val="Akapitzlist"/>
        <w:numPr>
          <w:ilvl w:val="0"/>
          <w:numId w:val="18"/>
        </w:numPr>
        <w:spacing w:before="120" w:after="0" w:line="360" w:lineRule="auto"/>
        <w:ind w:left="851" w:hanging="141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Ochrona danych osobowych pracowników w sądach i prokuraturach – kategoria danych pracowniczych (w tym danych wrażliwych), wizerunki pracowników i ochrona danych osobowych w kontekście dóbr osobistych (prywatność, wizerunek).</w:t>
      </w:r>
    </w:p>
    <w:p w14:paraId="231C6325" w14:textId="77777777" w:rsidR="007928B9" w:rsidRPr="00841D6E" w:rsidRDefault="007928B9" w:rsidP="00B148EC">
      <w:pPr>
        <w:pStyle w:val="Akapitzlist"/>
        <w:numPr>
          <w:ilvl w:val="0"/>
          <w:numId w:val="18"/>
        </w:numPr>
        <w:spacing w:before="120" w:after="0" w:line="360" w:lineRule="auto"/>
        <w:ind w:left="851" w:hanging="141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Ochrona danych osobowych kontrahentów (prawo zamówień publicznych).</w:t>
      </w:r>
    </w:p>
    <w:p w14:paraId="13143E2A" w14:textId="77777777" w:rsidR="007928B9" w:rsidRPr="00841D6E" w:rsidRDefault="007928B9" w:rsidP="00B148EC">
      <w:pPr>
        <w:pStyle w:val="Akapitzlist"/>
        <w:numPr>
          <w:ilvl w:val="0"/>
          <w:numId w:val="18"/>
        </w:numPr>
        <w:spacing w:before="120" w:after="0" w:line="360" w:lineRule="auto"/>
        <w:ind w:left="851" w:hanging="141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 xml:space="preserve">Ochrona danych osobowych biegłych, tłumaczy i osób współpracujących z sądami/prokuratorami </w:t>
      </w:r>
    </w:p>
    <w:p w14:paraId="0AA17BD2" w14:textId="77777777" w:rsidR="007928B9" w:rsidRPr="00841D6E" w:rsidRDefault="007928B9" w:rsidP="00B148EC">
      <w:pPr>
        <w:pStyle w:val="Akapitzlist"/>
        <w:numPr>
          <w:ilvl w:val="0"/>
          <w:numId w:val="18"/>
        </w:numPr>
        <w:spacing w:before="120" w:after="0" w:line="360" w:lineRule="auto"/>
        <w:ind w:left="851" w:hanging="141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Zgoda na przetwarzanie danych według RODO. Prawo do sprzeciwu na przetwarzanie danych.</w:t>
      </w:r>
    </w:p>
    <w:p w14:paraId="7017E15B" w14:textId="77777777" w:rsidR="007928B9" w:rsidRPr="00841D6E" w:rsidRDefault="007928B9" w:rsidP="00B148EC">
      <w:pPr>
        <w:pStyle w:val="Akapitzlist"/>
        <w:numPr>
          <w:ilvl w:val="0"/>
          <w:numId w:val="16"/>
        </w:numPr>
        <w:spacing w:before="120" w:after="0" w:line="360" w:lineRule="auto"/>
        <w:ind w:left="851" w:hanging="142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Ochrona przetwarzania danych – zasady odpowiedzialności</w:t>
      </w:r>
    </w:p>
    <w:p w14:paraId="5F2D577E" w14:textId="77777777" w:rsidR="007928B9" w:rsidRPr="00841D6E" w:rsidRDefault="007928B9" w:rsidP="00B148EC">
      <w:pPr>
        <w:pStyle w:val="Akapitzlist"/>
        <w:numPr>
          <w:ilvl w:val="0"/>
          <w:numId w:val="19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 xml:space="preserve">Ogólne zasady dotyczące ochrony wszystkich danych osobowych (ze szczególnym uwzględnieniem cyfrowych nośników danych). </w:t>
      </w:r>
    </w:p>
    <w:p w14:paraId="69826B4A" w14:textId="77777777" w:rsidR="007928B9" w:rsidRPr="00841D6E" w:rsidRDefault="007928B9" w:rsidP="00B148EC">
      <w:pPr>
        <w:pStyle w:val="Akapitzlist"/>
        <w:numPr>
          <w:ilvl w:val="0"/>
          <w:numId w:val="19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Rola i zadania Inspektora Ochrony Danych Osobowych w sądach i prokuraturach. Tryb powołania, kwalifikacje kandydata. Komunikacja między pracownikami sądów/prokuratur a inspektorem ochrony danych osobowych (procedury, terminy, formy, sposoby); Zgłaszanie potencjalnych naruszeń związanych z danymi orzeczniczymi (m.in. zagubienie dokumentów, przesyłanie dokumentacji i akt a RODO).</w:t>
      </w:r>
    </w:p>
    <w:p w14:paraId="4B5AF303" w14:textId="77777777" w:rsidR="007928B9" w:rsidRPr="00841D6E" w:rsidRDefault="007928B9" w:rsidP="00B148EC">
      <w:pPr>
        <w:pStyle w:val="Akapitzlist"/>
        <w:numPr>
          <w:ilvl w:val="0"/>
          <w:numId w:val="19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lastRenderedPageBreak/>
        <w:t>Incydenty – zagubienie akt/zniszczenie akt wraz z danymi osobowymi; inne incydenty związane z zagubieniem nośników danych osobowych – procedura zgłaszania.</w:t>
      </w:r>
    </w:p>
    <w:p w14:paraId="7B29A0F7" w14:textId="77777777" w:rsidR="007928B9" w:rsidRPr="00841D6E" w:rsidRDefault="007928B9" w:rsidP="00B148EC">
      <w:pPr>
        <w:pStyle w:val="Akapitzlist"/>
        <w:numPr>
          <w:ilvl w:val="0"/>
          <w:numId w:val="19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Odpowiedzialność za naruszenie przepisów- zasady dochodzenia odpowiedzialności, kary administracyjne oraz odpowiedzialność cywilna, odpowiedzialność karna.</w:t>
      </w:r>
    </w:p>
    <w:p w14:paraId="07110CA2" w14:textId="77777777" w:rsidR="007928B9" w:rsidRPr="00841D6E" w:rsidRDefault="007928B9" w:rsidP="00B148EC">
      <w:pPr>
        <w:pStyle w:val="Akapitzlist"/>
        <w:numPr>
          <w:ilvl w:val="0"/>
          <w:numId w:val="16"/>
        </w:numPr>
        <w:spacing w:before="120" w:after="0" w:line="360" w:lineRule="auto"/>
        <w:ind w:left="851" w:hanging="284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Zagadnienia praktyczne RODO z punktu widzenia wymiaru sprawiedliwości m.in.:</w:t>
      </w:r>
    </w:p>
    <w:p w14:paraId="341E61B8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Dane orzecznicze i wyłączenia dotyczące wymiaru sprawiedliwości (dane w aktach sprawy, dane osobowe zbierane podczas rozpraw, dane osobowe przetwarzane w związku z wezwaniami, dane osobowe na wokandach sądowych).</w:t>
      </w:r>
    </w:p>
    <w:p w14:paraId="0C979289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Udostępnianie danych osobowych przez telefon (każdemu, stronom, pełnomocnikom/obrońcom stron).</w:t>
      </w:r>
    </w:p>
    <w:p w14:paraId="2DDD3836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Udostępnienie informacji i danych osobowych przez e-mail (każdemu, stronom, pełnomocnikom/obrońcom stron).</w:t>
      </w:r>
    </w:p>
    <w:p w14:paraId="1AC22A10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Udostępnianie wyroków/postanowień na stronach internetowych.</w:t>
      </w:r>
    </w:p>
    <w:p w14:paraId="25D4755D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Przekazywanie akt sądowych do biegłych, tłumaczy, kuratorów a przepisy regulacji RODO.</w:t>
      </w:r>
    </w:p>
    <w:p w14:paraId="62A74A8C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Wywiady środowiskowe oraz działania kuratorów sądowych w świetle RODO.</w:t>
      </w:r>
    </w:p>
    <w:p w14:paraId="46E3CDED" w14:textId="77777777" w:rsidR="007928B9" w:rsidRPr="00841D6E" w:rsidRDefault="007928B9" w:rsidP="00B148EC">
      <w:pPr>
        <w:pStyle w:val="Akapitzlist"/>
        <w:numPr>
          <w:ilvl w:val="0"/>
          <w:numId w:val="20"/>
        </w:numPr>
        <w:spacing w:before="120" w:after="0" w:line="360" w:lineRule="auto"/>
        <w:ind w:left="851" w:hanging="283"/>
        <w:rPr>
          <w:rFonts w:cs="Tahoma"/>
          <w:color w:val="000000" w:themeColor="text1"/>
          <w:sz w:val="24"/>
          <w:szCs w:val="24"/>
        </w:rPr>
      </w:pPr>
      <w:r w:rsidRPr="00841D6E">
        <w:rPr>
          <w:rFonts w:cs="Tahoma"/>
          <w:color w:val="000000" w:themeColor="text1"/>
          <w:sz w:val="24"/>
          <w:szCs w:val="24"/>
        </w:rPr>
        <w:t>Przekazywanie informacji o sprawach rozwodowych, spadkowych i innych sprawach dotyczących danych wrażliwych.</w:t>
      </w:r>
    </w:p>
    <w:p w14:paraId="32B873E6" w14:textId="77777777" w:rsidR="00622CF7" w:rsidRDefault="004E1FF9" w:rsidP="00B148EC">
      <w:pPr>
        <w:numPr>
          <w:ilvl w:val="0"/>
          <w:numId w:val="11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B148E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lastRenderedPageBreak/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B148EC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B148EC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B148E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>Wykonawca zobowiązany jest do terminowego wywiązywania się z obowiązków umownych.</w:t>
      </w:r>
    </w:p>
    <w:p w14:paraId="304807BA" w14:textId="61A8E019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B148EC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B148EC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lastRenderedPageBreak/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B148EC">
      <w:pPr>
        <w:pStyle w:val="Akapitzlist"/>
        <w:numPr>
          <w:ilvl w:val="1"/>
          <w:numId w:val="3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B148EC">
      <w:pPr>
        <w:pStyle w:val="Akapitzlist"/>
        <w:numPr>
          <w:ilvl w:val="0"/>
          <w:numId w:val="3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B148EC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B148EC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B148EC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B148EC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B148EC">
      <w:pPr>
        <w:pStyle w:val="Akapitzlist"/>
        <w:numPr>
          <w:ilvl w:val="0"/>
          <w:numId w:val="12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B148EC">
      <w:pPr>
        <w:pStyle w:val="Akapitzlist"/>
        <w:numPr>
          <w:ilvl w:val="0"/>
          <w:numId w:val="12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lastRenderedPageBreak/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B148EC">
      <w:pPr>
        <w:pStyle w:val="Akapitzlist"/>
        <w:numPr>
          <w:ilvl w:val="0"/>
          <w:numId w:val="6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B148E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B148E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</w:t>
      </w:r>
      <w:r w:rsidRPr="002030D0">
        <w:rPr>
          <w:sz w:val="24"/>
          <w:szCs w:val="24"/>
        </w:rPr>
        <w:lastRenderedPageBreak/>
        <w:t xml:space="preserve">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B148E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B148EC">
      <w:pPr>
        <w:pStyle w:val="Akapitzlist"/>
        <w:numPr>
          <w:ilvl w:val="1"/>
          <w:numId w:val="7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B148EC">
      <w:pPr>
        <w:pStyle w:val="Akapitzlist"/>
        <w:numPr>
          <w:ilvl w:val="1"/>
          <w:numId w:val="7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B148EC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B148EC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 zobowiązany jest do pełnego zrekompensowania Zamawiającemu kosztów i szkód poniesionych w ramach realizacji obowiązku naprawienia szkód, wyrządzonych osobom </w:t>
      </w:r>
      <w:r w:rsidRPr="002030D0">
        <w:rPr>
          <w:sz w:val="24"/>
          <w:szCs w:val="24"/>
        </w:rPr>
        <w:lastRenderedPageBreak/>
        <w:t>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B148EC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odstąpienia przez Zamawiającego od Umowy, z przyczyn leżących po stronie Wykonawcy, w szczególności z przyczyn określonych w ust. 1, Zamawiający ma prawo obciążyć </w:t>
      </w:r>
      <w:r w:rsidRPr="002030D0">
        <w:rPr>
          <w:sz w:val="24"/>
          <w:szCs w:val="24"/>
        </w:rPr>
        <w:lastRenderedPageBreak/>
        <w:t>Wykonawcę karą umowną w wysokości 10 % wynagrodzenia brutto, wskazanego w § 6 ust. 1 niniejszej Umowy.</w:t>
      </w:r>
    </w:p>
    <w:p w14:paraId="0AA87E37" w14:textId="269BDD6D" w:rsidR="005C57FB" w:rsidRPr="00971ABD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B148EC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B148EC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B148EC">
      <w:pPr>
        <w:pStyle w:val="Akapitzlist"/>
        <w:numPr>
          <w:ilvl w:val="1"/>
          <w:numId w:val="10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B148EC">
      <w:pPr>
        <w:pStyle w:val="Akapitzlist"/>
        <w:numPr>
          <w:ilvl w:val="2"/>
          <w:numId w:val="10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</w:t>
      </w:r>
      <w:r w:rsidRPr="002030D0">
        <w:rPr>
          <w:sz w:val="24"/>
          <w:szCs w:val="24"/>
        </w:rPr>
        <w:lastRenderedPageBreak/>
        <w:t xml:space="preserve">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B148EC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B148EC">
      <w:pPr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B148EC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B148EC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B148EC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B148EC">
      <w:pPr>
        <w:numPr>
          <w:ilvl w:val="0"/>
          <w:numId w:val="13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2987" w14:textId="77777777" w:rsidR="00B148EC" w:rsidRDefault="00B148EC" w:rsidP="00BB5754">
      <w:pPr>
        <w:spacing w:after="0" w:line="240" w:lineRule="auto"/>
      </w:pPr>
      <w:r>
        <w:separator/>
      </w:r>
    </w:p>
  </w:endnote>
  <w:endnote w:type="continuationSeparator" w:id="0">
    <w:p w14:paraId="6681CBA0" w14:textId="77777777" w:rsidR="00B148EC" w:rsidRDefault="00B148E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636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7636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D183" w14:textId="77777777" w:rsidR="00B148EC" w:rsidRDefault="00B148EC" w:rsidP="00BB5754">
      <w:pPr>
        <w:spacing w:after="0" w:line="240" w:lineRule="auto"/>
      </w:pPr>
      <w:r>
        <w:separator/>
      </w:r>
    </w:p>
  </w:footnote>
  <w:footnote w:type="continuationSeparator" w:id="0">
    <w:p w14:paraId="0B115C0C" w14:textId="77777777" w:rsidR="00B148EC" w:rsidRDefault="00B148E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4C3AD6"/>
    <w:multiLevelType w:val="hybridMultilevel"/>
    <w:tmpl w:val="E704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C45CDB"/>
    <w:multiLevelType w:val="hybridMultilevel"/>
    <w:tmpl w:val="F4C2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962D2C"/>
    <w:multiLevelType w:val="hybridMultilevel"/>
    <w:tmpl w:val="73F290E4"/>
    <w:lvl w:ilvl="0" w:tplc="11F43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58F879D2"/>
    <w:multiLevelType w:val="hybridMultilevel"/>
    <w:tmpl w:val="E856C5FE"/>
    <w:lvl w:ilvl="0" w:tplc="15689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090F42"/>
    <w:multiLevelType w:val="hybridMultilevel"/>
    <w:tmpl w:val="BBB48540"/>
    <w:lvl w:ilvl="0" w:tplc="859646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0F3D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76FCC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28B9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572D9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7636C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48EC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B9A0-EF01-4FCD-933F-AEA7EA6D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3491</Words>
  <Characters>20950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2018-10-08T06:36:00Z</cp:lastPrinted>
  <dcterms:created xsi:type="dcterms:W3CDTF">2022-05-23T08:14:00Z</dcterms:created>
  <dcterms:modified xsi:type="dcterms:W3CDTF">2022-05-30T08:03:00Z</dcterms:modified>
</cp:coreProperties>
</file>