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bookmarkStart w:id="0" w:name="_GoBack"/>
      <w:bookmarkEnd w:id="0"/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="00904AF3">
        <w:rPr>
          <w:rFonts w:asciiTheme="minorHAnsi" w:hAnsiTheme="minorHAnsi"/>
          <w:iCs/>
        </w:rPr>
        <w:t>OSU-VI.2610.4</w:t>
      </w:r>
      <w:r w:rsidRPr="00F72F1C">
        <w:rPr>
          <w:rFonts w:asciiTheme="minorHAnsi" w:hAnsiTheme="minorHAnsi"/>
          <w:iCs/>
        </w:rPr>
        <w:t>.</w:t>
      </w:r>
      <w:r w:rsidR="00904AF3">
        <w:rPr>
          <w:rFonts w:asciiTheme="minorHAnsi" w:hAnsiTheme="minorHAnsi"/>
          <w:iCs/>
        </w:rPr>
        <w:t>1</w:t>
      </w:r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67" w:rsidRDefault="001B6167" w:rsidP="00D3436F">
      <w:r>
        <w:separator/>
      </w:r>
    </w:p>
  </w:endnote>
  <w:endnote w:type="continuationSeparator" w:id="0">
    <w:p w:rsidR="001B6167" w:rsidRDefault="001B6167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="00AA7792">
      <w:rPr>
        <w:rFonts w:eastAsia="Calibri"/>
        <w:sz w:val="14"/>
        <w:szCs w:val="16"/>
      </w:rPr>
      <w:t>Szkolenia z zakresu prawa ochrony konsumenta i postępowań egzekucyjnych dla kadr</w:t>
    </w:r>
    <w:r w:rsidRPr="003F08CB">
      <w:rPr>
        <w:rFonts w:eastAsia="Calibri"/>
        <w:sz w:val="14"/>
        <w:szCs w:val="16"/>
      </w:rPr>
      <w:t xml:space="preserve">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67" w:rsidRDefault="001B6167" w:rsidP="00D3436F">
      <w:r>
        <w:separator/>
      </w:r>
    </w:p>
  </w:footnote>
  <w:footnote w:type="continuationSeparator" w:id="0">
    <w:p w:rsidR="001B6167" w:rsidRDefault="001B6167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310FC8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5B73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04421"/>
    <w:rsid w:val="00121F5E"/>
    <w:rsid w:val="001517B5"/>
    <w:rsid w:val="00190621"/>
    <w:rsid w:val="00191E9C"/>
    <w:rsid w:val="001B1CF0"/>
    <w:rsid w:val="001B6167"/>
    <w:rsid w:val="002039B6"/>
    <w:rsid w:val="002132DC"/>
    <w:rsid w:val="002E2DA5"/>
    <w:rsid w:val="00310FC8"/>
    <w:rsid w:val="00324168"/>
    <w:rsid w:val="00331B43"/>
    <w:rsid w:val="003B573D"/>
    <w:rsid w:val="003B6F14"/>
    <w:rsid w:val="003C62A9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7C51"/>
    <w:rsid w:val="005E28D6"/>
    <w:rsid w:val="005E3659"/>
    <w:rsid w:val="005F0D91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04AF3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AA7792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23B2-B6EB-4721-8B9A-C4B96C9B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Kamińska</cp:lastModifiedBy>
  <cp:revision>5</cp:revision>
  <cp:lastPrinted>2017-12-22T11:22:00Z</cp:lastPrinted>
  <dcterms:created xsi:type="dcterms:W3CDTF">2022-05-24T06:49:00Z</dcterms:created>
  <dcterms:modified xsi:type="dcterms:W3CDTF">2022-05-24T08:28:00Z</dcterms:modified>
</cp:coreProperties>
</file>