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E5" w:rsidRDefault="00441811" w:rsidP="008564E5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OAP-II.420.18</w:t>
      </w:r>
      <w:r w:rsidR="008564E5">
        <w:rPr>
          <w:rFonts w:ascii="Times New Roman" w:hAnsi="Times New Roman" w:cs="Times New Roman"/>
          <w:sz w:val="23"/>
          <w:szCs w:val="23"/>
        </w:rPr>
        <w:t>.2019</w:t>
      </w:r>
    </w:p>
    <w:p w:rsidR="00742C89" w:rsidRDefault="00742C89" w:rsidP="008564E5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742C89" w:rsidRDefault="00742C89" w:rsidP="00742C89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proofErr w:type="gramStart"/>
      <w:r w:rsidRPr="00923546">
        <w:rPr>
          <w:rFonts w:ascii="Times New Roman" w:hAnsi="Times New Roman" w:cs="Times New Roman"/>
          <w:sz w:val="23"/>
          <w:szCs w:val="23"/>
        </w:rPr>
        <w:t>dotycząca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aplikanta aplikacji prokuratorskiej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………………………………………………</w:t>
      </w:r>
      <w:r w:rsidR="003571E1">
        <w:rPr>
          <w:rFonts w:ascii="Times New Roman" w:hAnsi="Times New Roman" w:cs="Times New Roman"/>
          <w:sz w:val="23"/>
          <w:szCs w:val="23"/>
        </w:rPr>
        <w:t>……..</w:t>
      </w:r>
    </w:p>
    <w:p w:rsidR="00742C89" w:rsidRPr="00130B91" w:rsidRDefault="00742C89" w:rsidP="00742C89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3571E1">
        <w:rPr>
          <w:rFonts w:ascii="Times New Roman" w:hAnsi="Times New Roman" w:cs="Times New Roman"/>
          <w:sz w:val="16"/>
          <w:szCs w:val="16"/>
        </w:rPr>
        <w:t xml:space="preserve">        </w:t>
      </w:r>
      <w:r w:rsidRPr="00130B91">
        <w:rPr>
          <w:rFonts w:ascii="Times New Roman" w:hAnsi="Times New Roman" w:cs="Times New Roman"/>
          <w:sz w:val="16"/>
          <w:szCs w:val="16"/>
        </w:rPr>
        <w:t xml:space="preserve"> (imię i nazwisko aplikanta)</w:t>
      </w:r>
    </w:p>
    <w:p w:rsidR="00742C89" w:rsidRPr="004E25DB" w:rsidRDefault="00742C89" w:rsidP="00742C89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okres praktyki 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</w:t>
      </w:r>
    </w:p>
    <w:p w:rsidR="00742C89" w:rsidRPr="00923546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923546">
        <w:rPr>
          <w:rFonts w:ascii="Times New Roman" w:hAnsi="Times New Roman" w:cs="Times New Roman"/>
          <w:sz w:val="23"/>
          <w:szCs w:val="23"/>
        </w:rPr>
        <w:t>w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Prokuraturze</w:t>
      </w:r>
      <w:r>
        <w:rPr>
          <w:rFonts w:ascii="Times New Roman" w:hAnsi="Times New Roman" w:cs="Times New Roman"/>
          <w:sz w:val="23"/>
          <w:szCs w:val="23"/>
        </w:rPr>
        <w:t xml:space="preserve"> Rejonowej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8F250B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923546">
        <w:rPr>
          <w:rFonts w:ascii="Times New Roman" w:hAnsi="Times New Roman" w:cs="Times New Roman"/>
          <w:sz w:val="23"/>
          <w:szCs w:val="23"/>
        </w:rPr>
        <w:t>sporządzona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0" w:name="bookmark6"/>
      <w:r w:rsidR="008F250B">
        <w:rPr>
          <w:rFonts w:ascii="Times New Roman" w:hAnsi="Times New Roman" w:cs="Times New Roman"/>
          <w:sz w:val="23"/>
          <w:szCs w:val="23"/>
        </w:rPr>
        <w:t>.………………………………………….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42C89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dniu …………………………………</w:t>
      </w:r>
      <w:r w:rsidR="008F250B">
        <w:rPr>
          <w:rFonts w:ascii="Times New Roman" w:hAnsi="Times New Roman" w:cs="Times New Roman"/>
          <w:sz w:val="23"/>
          <w:szCs w:val="23"/>
        </w:rPr>
        <w:t>…………………………………………………………..</w:t>
      </w:r>
    </w:p>
    <w:p w:rsidR="00742C89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0"/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10"/>
        <w:gridCol w:w="1220"/>
        <w:gridCol w:w="4199"/>
      </w:tblGrid>
      <w:tr w:rsidR="00742C89" w:rsidRPr="00E46EA6" w:rsidTr="00585E40">
        <w:trPr>
          <w:trHeight w:val="523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C89" w:rsidRDefault="00585E40" w:rsidP="00585E40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="00742C89"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585E40" w:rsidRPr="00923546" w:rsidRDefault="00585E40" w:rsidP="00585E40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42C89" w:rsidRPr="00E46EA6" w:rsidTr="00A46581">
        <w:trPr>
          <w:trHeight w:val="31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742C89" w:rsidRPr="00E46EA6" w:rsidTr="00A46581">
        <w:trPr>
          <w:trHeight w:val="126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687582" w:rsidRDefault="000502AB" w:rsidP="00441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687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Analiza spraw, w </w:t>
            </w:r>
            <w:proofErr w:type="gramStart"/>
            <w:r w:rsidR="00687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których  </w:t>
            </w:r>
            <w:r w:rsidR="008E2907"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687582">
              <w:rPr>
                <w:rFonts w:ascii="Times New Roman" w:eastAsia="Times New Roman" w:hAnsi="Times New Roman" w:cs="Times New Roman"/>
                <w:sz w:val="20"/>
                <w:szCs w:val="20"/>
              </w:rPr>
              <w:t>stoso</w:t>
            </w:r>
            <w:r w:rsidR="008758B5">
              <w:rPr>
                <w:rFonts w:ascii="Times New Roman" w:eastAsia="Times New Roman" w:hAnsi="Times New Roman" w:cs="Times New Roman"/>
                <w:sz w:val="20"/>
                <w:szCs w:val="20"/>
              </w:rPr>
              <w:t>wano</w:t>
            </w:r>
            <w:proofErr w:type="gramEnd"/>
            <w:r w:rsidR="00875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zatrzymanie .Sporządzanie </w:t>
            </w:r>
            <w:r w:rsidR="00687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projektów postanowień prokuratora o zatrzymaniu </w:t>
            </w:r>
            <w:r w:rsidR="00A269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687582">
              <w:rPr>
                <w:rFonts w:ascii="Times New Roman" w:eastAsia="Times New Roman" w:hAnsi="Times New Roman" w:cs="Times New Roman"/>
                <w:sz w:val="20"/>
                <w:szCs w:val="20"/>
              </w:rPr>
              <w:t>i przymusowym doprowadzeniu.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61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4E18B4" w:rsidRDefault="0053361C" w:rsidP="0030061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418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87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Analiza spraw pod kątem oceny </w:t>
            </w:r>
            <w:proofErr w:type="gramStart"/>
            <w:r w:rsidR="00687582">
              <w:rPr>
                <w:rFonts w:ascii="Times New Roman" w:eastAsia="Times New Roman" w:hAnsi="Times New Roman" w:cs="Times New Roman"/>
                <w:sz w:val="20"/>
                <w:szCs w:val="20"/>
              </w:rPr>
              <w:t>przesłanek  stosowania</w:t>
            </w:r>
            <w:proofErr w:type="gramEnd"/>
            <w:r w:rsidR="00687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tymczasowego aresztowania </w:t>
            </w:r>
            <w:r w:rsidR="00A2691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8E2907">
              <w:rPr>
                <w:rFonts w:ascii="Times New Roman" w:eastAsia="Times New Roman" w:hAnsi="Times New Roman" w:cs="Times New Roman"/>
                <w:sz w:val="20"/>
                <w:szCs w:val="20"/>
              </w:rPr>
              <w:t>występowanie</w:t>
            </w:r>
            <w:r w:rsidR="00A269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wnioskiem o zastosowanie</w:t>
            </w:r>
            <w:r w:rsidR="00687582">
              <w:rPr>
                <w:rFonts w:ascii="Times New Roman" w:eastAsia="Times New Roman" w:hAnsi="Times New Roman" w:cs="Times New Roman"/>
                <w:sz w:val="20"/>
                <w:szCs w:val="20"/>
              </w:rPr>
              <w:t>, przedł</w:t>
            </w:r>
            <w:r w:rsidR="00A26915">
              <w:rPr>
                <w:rFonts w:ascii="Times New Roman" w:eastAsia="Times New Roman" w:hAnsi="Times New Roman" w:cs="Times New Roman"/>
                <w:sz w:val="20"/>
                <w:szCs w:val="20"/>
              </w:rPr>
              <w:t>użenie tymczasowego aresztowani</w:t>
            </w:r>
            <w:r w:rsidR="00687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</w:t>
            </w:r>
            <w:r w:rsidR="00300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uchylenie lub </w:t>
            </w:r>
            <w:r w:rsidR="00875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zmiana </w:t>
            </w:r>
            <w:r w:rsidR="008E29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środka zapobiegawczego</w:t>
            </w:r>
            <w:r w:rsidR="00300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A26915">
              <w:rPr>
                <w:rFonts w:ascii="Times New Roman" w:eastAsia="Times New Roman" w:hAnsi="Times New Roman" w:cs="Times New Roman"/>
                <w:sz w:val="20"/>
                <w:szCs w:val="20"/>
              </w:rPr>
              <w:t>Sporządzanie projektów wniosków o zastosowanie tymczasowego aresztowania (w tym do listu gończego) oraz o przedłużeniu tymczasowego aresztowania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32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Default="00A26915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3C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00617">
              <w:rPr>
                <w:rFonts w:ascii="Times New Roman" w:eastAsia="Times New Roman" w:hAnsi="Times New Roman" w:cs="Times New Roman"/>
                <w:sz w:val="20"/>
                <w:szCs w:val="20"/>
              </w:rPr>
              <w:t>Sporządzanie projektów postanow</w:t>
            </w:r>
            <w:r w:rsidR="008E29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ień o poszukiwaniu podejrzanego </w:t>
            </w:r>
            <w:r w:rsidR="00300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listem gończym oraz pozostałej dokumentacji związanej z zastosowaniem /odwołaniem tej instytucji </w:t>
            </w:r>
          </w:p>
          <w:tbl>
            <w:tblPr>
              <w:tblW w:w="9029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3610"/>
              <w:gridCol w:w="1220"/>
              <w:gridCol w:w="4199"/>
            </w:tblGrid>
            <w:tr w:rsidR="00FD30F1" w:rsidRPr="00923546" w:rsidTr="00585E40">
              <w:trPr>
                <w:trHeight w:val="125"/>
              </w:trPr>
              <w:tc>
                <w:tcPr>
                  <w:tcW w:w="36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84D75" w:rsidRDefault="00A26915" w:rsidP="009C60A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4</w:t>
                  </w:r>
                  <w:r w:rsidR="009004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="003006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Analiza spraw, w których sąd zarządził na wniosek prokuratora kontrolę i utrwalanie treści rozmów telefonicznych </w:t>
                  </w:r>
                </w:p>
                <w:tbl>
                  <w:tblPr>
                    <w:tblW w:w="9029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610"/>
                    <w:gridCol w:w="1220"/>
                    <w:gridCol w:w="4199"/>
                  </w:tblGrid>
                  <w:tr w:rsidR="00BD5643" w:rsidRPr="00923546" w:rsidTr="00585E40">
                    <w:trPr>
                      <w:trHeight w:val="301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85E40" w:rsidRPr="00923546" w:rsidRDefault="00A26915" w:rsidP="00A269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BD564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300617" w:rsidRPr="00271DE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Formułowanie wniosków co do wymiary kary i środków karnych,</w:t>
                        </w:r>
                        <w:r w:rsidRPr="00271DE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300617" w:rsidRPr="00271DE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przepadku i środków </w:t>
                        </w:r>
                        <w:proofErr w:type="gramStart"/>
                        <w:r w:rsidR="00300617" w:rsidRPr="00271DE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kompensacyjnych </w:t>
                        </w:r>
                        <w:r w:rsidR="008E2907" w:rsidRPr="00271DE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. </w:t>
                        </w:r>
                        <w:proofErr w:type="gramEnd"/>
                        <w:r w:rsidR="008E2907" w:rsidRPr="00271DE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Ocena wyroku</w:t>
                        </w:r>
                        <w:r w:rsidR="008E290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D5643" w:rsidRPr="00923546" w:rsidRDefault="00BD5643" w:rsidP="008E200D">
                        <w:pPr>
                          <w:spacing w:before="100" w:beforeAutospacing="1" w:after="100" w:afterAutospacing="1" w:line="240" w:lineRule="auto"/>
                          <w:ind w:left="80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41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D5643" w:rsidRPr="00923546" w:rsidRDefault="00BD5643" w:rsidP="008E200D">
                        <w:pPr>
                          <w:spacing w:before="100" w:beforeAutospacing="1" w:after="100" w:afterAutospacing="1" w:line="240" w:lineRule="auto"/>
                          <w:ind w:left="60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FA68C3" w:rsidRPr="00923546" w:rsidTr="00FA68C3">
                    <w:trPr>
                      <w:trHeight w:val="57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A68C3" w:rsidRPr="00923546" w:rsidRDefault="00FA68C3" w:rsidP="008E290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A68C3" w:rsidRPr="00923546" w:rsidRDefault="00FA68C3" w:rsidP="009C60A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0"/>
                            <w:szCs w:val="1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1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A68C3" w:rsidRPr="00923546" w:rsidRDefault="00FA68C3" w:rsidP="009C60A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0"/>
                            <w:szCs w:val="10"/>
                            <w:lang w:eastAsia="pl-PL"/>
                          </w:rPr>
                        </w:pPr>
                      </w:p>
                    </w:tc>
                  </w:tr>
                </w:tbl>
                <w:p w:rsidR="00F84D75" w:rsidRPr="00923546" w:rsidRDefault="00F84D75" w:rsidP="009C60A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D30F1" w:rsidRPr="00923546" w:rsidRDefault="00FD30F1" w:rsidP="009C60A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D30F1" w:rsidRPr="00923546" w:rsidRDefault="00FD30F1" w:rsidP="009C60A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</w:tr>
          </w:tbl>
          <w:p w:rsidR="00742C89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742C89" w:rsidRPr="00E46EA6" w:rsidTr="00A46581">
        <w:trPr>
          <w:trHeight w:val="12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493038" w:rsidP="0068758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udział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w czynnościach wykonywanych przez prokuratora (patrona), w tym </w:t>
            </w:r>
            <w:r w:rsidR="0068758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w posiedzeniach sądu związanych ze skierowaniem wniosku o tymczasowe aresztowanie lub wniosku o przedłużenie </w:t>
            </w:r>
            <w:r w:rsidR="0068758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tymczasowego aresztowania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30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Default="00493038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F84D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84D75">
              <w:rPr>
                <w:rFonts w:ascii="Times New Roman" w:eastAsia="Times New Roman" w:hAnsi="Times New Roman" w:cs="Times New Roman"/>
                <w:sz w:val="20"/>
                <w:szCs w:val="20"/>
              </w:rPr>
              <w:t>porządkowanie</w:t>
            </w:r>
            <w:proofErr w:type="gramEnd"/>
            <w:r w:rsidR="00F84D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akt, numeracja.</w:t>
            </w:r>
          </w:p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42C89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742C89" w:rsidRPr="00923546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1" w:name="bookmark7"/>
      <w:r w:rsidRPr="00923546">
        <w:rPr>
          <w:rFonts w:ascii="Times New Roman" w:hAnsi="Times New Roman" w:cs="Times New Roman"/>
        </w:rPr>
        <w:t>Ocena przebiegu pr</w:t>
      </w:r>
      <w:bookmarkEnd w:id="1"/>
      <w:r>
        <w:rPr>
          <w:rFonts w:ascii="Times New Roman" w:hAnsi="Times New Roman" w:cs="Times New Roman"/>
        </w:rPr>
        <w:t>aktyki………………</w:t>
      </w:r>
      <w:r w:rsidR="00085F2A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</w:t>
      </w:r>
      <w:proofErr w:type="gramStart"/>
      <w:r>
        <w:rPr>
          <w:rFonts w:ascii="Times New Roman" w:hAnsi="Times New Roman" w:cs="Times New Roman"/>
        </w:rPr>
        <w:t>pkt</w:t>
      </w:r>
      <w:proofErr w:type="gramEnd"/>
      <w:r>
        <w:rPr>
          <w:rFonts w:ascii="Times New Roman" w:hAnsi="Times New Roman" w:cs="Times New Roman"/>
        </w:rPr>
        <w:t>.</w:t>
      </w:r>
    </w:p>
    <w:p w:rsidR="00742C89" w:rsidRPr="00923546" w:rsidRDefault="00742C89" w:rsidP="00742C89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(w systemie punktowym, w skali od 0 do 5 punktów, przy czym ocena stanowi wielokrotność 0,5 punktu. Za uzyskanie pozytywnej oceny uważa się </w:t>
      </w:r>
      <w:proofErr w:type="gramStart"/>
      <w:r w:rsidRPr="00923546">
        <w:rPr>
          <w:rFonts w:ascii="Times New Roman" w:hAnsi="Times New Roman" w:cs="Times New Roman"/>
          <w:sz w:val="23"/>
          <w:szCs w:val="23"/>
        </w:rPr>
        <w:t>otrzymanie co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najmniej 2 punktów)</w:t>
      </w:r>
    </w:p>
    <w:p w:rsidR="00742C89" w:rsidRPr="00923546" w:rsidRDefault="00742C89" w:rsidP="00742C89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2" w:name="bookmark8"/>
      <w:r w:rsidRPr="00923546">
        <w:rPr>
          <w:rFonts w:ascii="Times New Roman" w:hAnsi="Times New Roman" w:cs="Times New Roman"/>
        </w:rPr>
        <w:t>Uzasadnienie oceny</w:t>
      </w:r>
      <w:bookmarkEnd w:id="2"/>
    </w:p>
    <w:p w:rsidR="00742C89" w:rsidRDefault="00742C89" w:rsidP="00742C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742C89" w:rsidRDefault="00742C89" w:rsidP="00742C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742C89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742C89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271DED" w:rsidRDefault="00271DED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742C89" w:rsidRDefault="00742C89" w:rsidP="00742C89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585E40" w:rsidRDefault="00585E40" w:rsidP="00742C89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585E40" w:rsidRDefault="00585E40" w:rsidP="00742C89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271DED" w:rsidRPr="00585E40" w:rsidRDefault="00271DED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742C89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271DED" w:rsidRDefault="00271DED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bookmarkStart w:id="3" w:name="_GoBack"/>
      <w:bookmarkEnd w:id="3"/>
    </w:p>
    <w:p w:rsidR="00742C89" w:rsidRPr="00923546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4B01C7" w:rsidRDefault="004B01C7" w:rsidP="004B01C7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="00742C89"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1A5B8D" w:rsidRDefault="004B01C7" w:rsidP="00585E40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="00742C89" w:rsidRPr="00923546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742C89" w:rsidRPr="00923546">
        <w:rPr>
          <w:rFonts w:ascii="Times New Roman" w:hAnsi="Times New Roman" w:cs="Times New Roman"/>
          <w:sz w:val="23"/>
          <w:szCs w:val="23"/>
        </w:rPr>
        <w:t>patrona</w:t>
      </w:r>
      <w:proofErr w:type="gramEnd"/>
      <w:r w:rsidR="00742C89" w:rsidRPr="00923546">
        <w:rPr>
          <w:rFonts w:ascii="Times New Roman" w:hAnsi="Times New Roman" w:cs="Times New Roman"/>
          <w:sz w:val="23"/>
          <w:szCs w:val="23"/>
        </w:rPr>
        <w:t xml:space="preserve"> praktyki</w:t>
      </w:r>
    </w:p>
    <w:sectPr w:rsidR="001A5B8D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89"/>
    <w:rsid w:val="000430B8"/>
    <w:rsid w:val="000502AB"/>
    <w:rsid w:val="000838FD"/>
    <w:rsid w:val="00085F2A"/>
    <w:rsid w:val="001A5B8D"/>
    <w:rsid w:val="00271DED"/>
    <w:rsid w:val="00300617"/>
    <w:rsid w:val="003571E1"/>
    <w:rsid w:val="00441811"/>
    <w:rsid w:val="004711D9"/>
    <w:rsid w:val="00493038"/>
    <w:rsid w:val="004B01C7"/>
    <w:rsid w:val="0053361C"/>
    <w:rsid w:val="00585E40"/>
    <w:rsid w:val="00671324"/>
    <w:rsid w:val="00687582"/>
    <w:rsid w:val="00742C89"/>
    <w:rsid w:val="007F18C9"/>
    <w:rsid w:val="008564E5"/>
    <w:rsid w:val="008758B5"/>
    <w:rsid w:val="00893C1B"/>
    <w:rsid w:val="008E2907"/>
    <w:rsid w:val="008F250B"/>
    <w:rsid w:val="0090040D"/>
    <w:rsid w:val="00A26915"/>
    <w:rsid w:val="00BA4D02"/>
    <w:rsid w:val="00BD5643"/>
    <w:rsid w:val="00E70C41"/>
    <w:rsid w:val="00F84D75"/>
    <w:rsid w:val="00FA68C3"/>
    <w:rsid w:val="00FD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C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C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2</cp:revision>
  <cp:lastPrinted>2019-07-17T09:09:00Z</cp:lastPrinted>
  <dcterms:created xsi:type="dcterms:W3CDTF">2019-09-06T12:35:00Z</dcterms:created>
  <dcterms:modified xsi:type="dcterms:W3CDTF">2019-09-06T12:35:00Z</dcterms:modified>
</cp:coreProperties>
</file>