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B2030C" w:rsidP="00EE322F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3C5ECE">
              <w:rPr>
                <w:rFonts w:ascii="Bookman Old Style" w:hAnsi="Bookman Old Style"/>
                <w:sz w:val="22"/>
                <w:szCs w:val="22"/>
              </w:rPr>
              <w:t>103.</w:t>
            </w:r>
            <w:r w:rsidR="00D339D3">
              <w:rPr>
                <w:rFonts w:ascii="Bookman Old Style" w:hAnsi="Bookman Old Style"/>
                <w:sz w:val="22"/>
                <w:szCs w:val="22"/>
              </w:rPr>
              <w:t>7</w:t>
            </w:r>
            <w:r w:rsidR="003C5ECE">
              <w:rPr>
                <w:rFonts w:ascii="Bookman Old Style" w:hAnsi="Bookman Old Style"/>
                <w:sz w:val="22"/>
                <w:szCs w:val="22"/>
              </w:rPr>
              <w:t>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F20C27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30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listopada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F20C2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 xml:space="preserve">POSTĘPOWANIE Z DOWODAMI RZECZOWYMI. </w:t>
            </w:r>
            <w:r w:rsidR="003C5ECE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>SZKOLENIE DLA URZĘDNIKÓW SĄDÓW POWSZECHNYCH WYDZIAŁÓW KARNYCH ORAZ RODZINNYCH I NIELETNICH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F20C27" w:rsidP="003C5EC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urzędnicy</w:t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 sądów powszechnych wydziałów karnych</w:t>
            </w:r>
            <w:r w:rsidR="003C5ECE">
              <w:rPr>
                <w:rFonts w:ascii="Bookman Old Style" w:hAnsi="Bookman Old Style"/>
                <w:sz w:val="22"/>
                <w:szCs w:val="22"/>
              </w:rPr>
              <w:br/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oraz rodzinnych i nieletnich 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F20C27" w:rsidP="00D339D3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U13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D339D3">
              <w:rPr>
                <w:rFonts w:ascii="Bookman Old Style" w:hAnsi="Bookman Old Style"/>
                <w:b/>
                <w:sz w:val="22"/>
                <w:szCs w:val="22"/>
              </w:rPr>
              <w:t>F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D339D3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03 czerwca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9D3" w:rsidRPr="00D339D3" w:rsidRDefault="00D339D3" w:rsidP="00D339D3">
            <w:pPr>
              <w:tabs>
                <w:tab w:val="left" w:pos="317"/>
              </w:tabs>
              <w:spacing w:before="60" w:line="276" w:lineRule="auto"/>
              <w:ind w:left="459" w:hanging="567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339D3">
              <w:rPr>
                <w:rFonts w:ascii="Bookman Old Style" w:hAnsi="Bookman Old Style"/>
                <w:sz w:val="22"/>
                <w:szCs w:val="22"/>
              </w:rPr>
              <w:t>Sąd Rejonowy dla Łodzi- Śródmieścia w Łodzi</w:t>
            </w:r>
          </w:p>
          <w:p w:rsidR="00D339D3" w:rsidRPr="00D339D3" w:rsidRDefault="00D339D3" w:rsidP="00D339D3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339D3">
              <w:rPr>
                <w:rFonts w:ascii="Bookman Old Style" w:hAnsi="Bookman Old Style"/>
                <w:sz w:val="22"/>
                <w:szCs w:val="22"/>
              </w:rPr>
              <w:t xml:space="preserve"> Al.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D339D3">
              <w:rPr>
                <w:rFonts w:ascii="Bookman Old Style" w:hAnsi="Bookman Old Style"/>
                <w:sz w:val="22"/>
                <w:szCs w:val="22"/>
              </w:rPr>
              <w:t>Kościuszki 107/109</w:t>
            </w:r>
          </w:p>
          <w:p w:rsidR="007E28D3" w:rsidRPr="00077CCB" w:rsidRDefault="00D339D3" w:rsidP="00D339D3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339D3">
              <w:rPr>
                <w:rFonts w:ascii="Bookman Old Style" w:hAnsi="Bookman Old Style"/>
                <w:sz w:val="22"/>
                <w:szCs w:val="22"/>
              </w:rPr>
              <w:t>90-928 Łódź</w:t>
            </w:r>
            <w:r w:rsidRPr="00D339D3">
              <w:rPr>
                <w:rFonts w:ascii="Bookman Old Style" w:hAnsi="Bookman Old Style"/>
                <w:sz w:val="22"/>
                <w:szCs w:val="22"/>
              </w:rPr>
              <w:br/>
              <w:t>sala konferencyjna nr 430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D339D3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7E28D3" w:rsidRPr="00B1183A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  <w:p w:rsidR="007E28D3" w:rsidRPr="00B1183A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DE5F47" w:rsidRDefault="00B94094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onika Wolińska</w:t>
            </w:r>
          </w:p>
          <w:p w:rsidR="00B2030C" w:rsidRPr="00DE5F47" w:rsidRDefault="00B2030C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B94094" w:rsidRP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m.w</w:t>
            </w:r>
            <w:r w:rsidR="00F20C2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olinska</w:t>
            </w:r>
            <w:r w:rsid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@kssip.gov.pl 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B94094">
              <w:rPr>
                <w:rFonts w:ascii="Bookman Old Style" w:hAnsi="Bookman Old Style"/>
                <w:sz w:val="22"/>
                <w:szCs w:val="22"/>
              </w:rPr>
              <w:t xml:space="preserve"> 81 458 37 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49</w:t>
            </w:r>
          </w:p>
          <w:p w:rsidR="007E28D3" w:rsidRPr="00C80A48" w:rsidRDefault="007E28D3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B2030C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9763C9" w:rsidP="009763C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Piotr Gensikowski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9763C9" w:rsidRDefault="009763C9" w:rsidP="009763C9">
            <w:pPr>
              <w:spacing w:line="276" w:lineRule="auto"/>
              <w:ind w:right="1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3C9">
              <w:rPr>
                <w:rFonts w:ascii="Bookman Old Style" w:hAnsi="Bookman Old Style"/>
                <w:sz w:val="22"/>
                <w:szCs w:val="22"/>
              </w:rPr>
              <w:t xml:space="preserve">dr nauk prawnych, sędzia Sądu Rejonowego w Grudziądzu, wykładowca Krajowej Szkoły Sądownictwa i Prokuratury, autor opracowań dotyczących prawa karnego materialnego i procesowego, prawa wykroczeń i postępowania w sprawach o wykroczenia, prawa karnego wykonawczego. </w:t>
            </w:r>
          </w:p>
        </w:tc>
      </w:tr>
      <w:tr w:rsidR="00461B85" w:rsidTr="00F20C27">
        <w:trPr>
          <w:trHeight w:val="50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F20C27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D339D3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D339D3" w:rsidP="003C5ECE">
            <w:pPr>
              <w:ind w:hanging="977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03 CZERWCA</w:t>
            </w:r>
            <w:bookmarkStart w:id="0" w:name="_GoBack"/>
            <w:bookmarkEnd w:id="0"/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 a zabezpieczone w sprawie rzeczy i ślady kryminalistyczne. Dowody rzeczowe w sprawach karnoskarbowych.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sekretariatu związane z przechowywaniem dowodów rzeczowych. Przyjęcie, rejestracja i wykreślenie dowodów rzeczowych. Sposób i miejsce przechowywania dowodów rzeczowych. Udostępnianie dowodów rzeczowych dla celów procesowych.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Czynności sekretariatu dotyczące depozytów wartościowych. Likwidacja niepodjętych depozytów. </w:t>
            </w:r>
          </w:p>
          <w:p w:rsidR="00C80A48" w:rsidRPr="00C80A48" w:rsidRDefault="00F20C27" w:rsidP="00F20C27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Decyzje procesowe w zakresie dowodów rzeczowych.</w:t>
            </w:r>
          </w:p>
        </w:tc>
      </w:tr>
      <w:tr w:rsidR="00C80A48" w:rsidRPr="00C80A48" w:rsidTr="00F20C27">
        <w:trPr>
          <w:trHeight w:val="384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9763C9">
              <w:rPr>
                <w:rFonts w:ascii="Bookman Old Style" w:hAnsi="Bookman Old Style"/>
                <w:color w:val="000000"/>
                <w:sz w:val="22"/>
                <w:szCs w:val="22"/>
              </w:rPr>
              <w:t>Piotr Gensikowski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F20C27">
        <w:trPr>
          <w:trHeight w:val="238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F20C27">
        <w:trPr>
          <w:trHeight w:val="256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9763C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Piotr Gensikowski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F20C27" w:rsidRPr="00C80A48" w:rsidTr="00F20C27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hideMark/>
          </w:tcPr>
          <w:p w:rsidR="00F20C27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F20C27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9763C9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Piotr Gensikowski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E36524" w:rsidRDefault="00C80A48" w:rsidP="00E36524">
      <w:pPr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E36524" w:rsidRDefault="00D339D3" w:rsidP="00E3652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94094" w:rsidRPr="001842F5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E36524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E36524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36524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E36524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36524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36524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3652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E36524" w:rsidRDefault="00331E74" w:rsidP="00E36524">
      <w:pPr>
        <w:rPr>
          <w:b/>
          <w:sz w:val="20"/>
          <w:szCs w:val="20"/>
        </w:rPr>
      </w:pPr>
    </w:p>
    <w:sectPr w:rsidR="00331E74" w:rsidRPr="00E36524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11324D"/>
    <w:rsid w:val="002F3B24"/>
    <w:rsid w:val="00331E74"/>
    <w:rsid w:val="003C5A59"/>
    <w:rsid w:val="003C5ECE"/>
    <w:rsid w:val="00461B85"/>
    <w:rsid w:val="00556A69"/>
    <w:rsid w:val="00556B8F"/>
    <w:rsid w:val="00675D84"/>
    <w:rsid w:val="006C53EF"/>
    <w:rsid w:val="007E28D3"/>
    <w:rsid w:val="008024DB"/>
    <w:rsid w:val="009763C9"/>
    <w:rsid w:val="00A14F57"/>
    <w:rsid w:val="00AD3268"/>
    <w:rsid w:val="00B1183A"/>
    <w:rsid w:val="00B2030C"/>
    <w:rsid w:val="00B94094"/>
    <w:rsid w:val="00C80A48"/>
    <w:rsid w:val="00CB3903"/>
    <w:rsid w:val="00D339D3"/>
    <w:rsid w:val="00E36524"/>
    <w:rsid w:val="00EA1817"/>
    <w:rsid w:val="00EE2C51"/>
    <w:rsid w:val="00EE322F"/>
    <w:rsid w:val="00F20C27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20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31D1-9464-4D05-AE86-4B73AB89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Wolińska</cp:lastModifiedBy>
  <cp:revision>5</cp:revision>
  <cp:lastPrinted>2018-11-21T13:09:00Z</cp:lastPrinted>
  <dcterms:created xsi:type="dcterms:W3CDTF">2019-01-03T10:05:00Z</dcterms:created>
  <dcterms:modified xsi:type="dcterms:W3CDTF">2019-02-05T13:37:00Z</dcterms:modified>
</cp:coreProperties>
</file>