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76433D">
        <w:rPr>
          <w:b/>
        </w:rPr>
        <w:t xml:space="preserve">OPINIA PATRONA PRAKTYKI </w:t>
      </w:r>
      <w:r w:rsidR="0007460B" w:rsidRPr="0076433D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76433D">
        <w:t>I</w:t>
      </w:r>
      <w:r w:rsidR="001D143F" w:rsidRPr="00BD2028">
        <w:t xml:space="preserve"> rocznika aplikacji </w:t>
      </w:r>
      <w:r w:rsidR="00682865">
        <w:t xml:space="preserve">uzupełniającej </w:t>
      </w:r>
      <w:r w:rsidR="001D143F" w:rsidRPr="00BD2028">
        <w:t>sędziowskiej</w:t>
      </w:r>
      <w:r w:rsidR="007017AE">
        <w:t xml:space="preserve"> </w:t>
      </w:r>
      <w:r w:rsidR="001D143F" w:rsidRPr="00BD2028">
        <w:t xml:space="preserve">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9E3DF7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3A119D">
        <w:t>X</w:t>
      </w:r>
      <w:r w:rsidR="000759AB">
        <w:t>X</w:t>
      </w:r>
      <w:r w:rsidR="009E3DF7">
        <w:t xml:space="preserve"> zjeździe za okres praktyki:</w:t>
      </w:r>
    </w:p>
    <w:p w:rsidR="009E3DF7" w:rsidRDefault="001D143F" w:rsidP="009E3DF7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od </w:t>
      </w:r>
      <w:r w:rsidR="00682865">
        <w:t xml:space="preserve">5 </w:t>
      </w:r>
      <w:r w:rsidR="0076433D">
        <w:t>do</w:t>
      </w:r>
      <w:r w:rsidR="00682865">
        <w:t xml:space="preserve"> 9 lipca</w:t>
      </w:r>
      <w:r w:rsidR="003A119D">
        <w:t xml:space="preserve"> 2021</w:t>
      </w:r>
      <w:r w:rsidRPr="00BD2028">
        <w:t xml:space="preserve"> r.</w:t>
      </w:r>
      <w:r w:rsidR="009E3DF7">
        <w:t xml:space="preserve"> </w:t>
      </w:r>
      <w:r w:rsidRPr="00BD2028">
        <w:t xml:space="preserve">w Sądzie </w:t>
      </w:r>
      <w:r w:rsidR="003A119D">
        <w:t xml:space="preserve">Rejonowym </w:t>
      </w:r>
      <w:r w:rsidR="009E3DF7">
        <w:t xml:space="preserve">- wydziale procesowym </w:t>
      </w:r>
      <w:r w:rsidR="0076433D">
        <w:t>………………</w:t>
      </w:r>
    </w:p>
    <w:p w:rsidR="00A834C1" w:rsidRPr="00BD2028" w:rsidRDefault="00A834C1" w:rsidP="00A834C1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0005A3">
        <w:rPr>
          <w:rFonts w:hint="eastAsia"/>
        </w:rPr>
        <w:t>w dniach: ………………………………………………………………………….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="00131539">
        <w:t>.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81"/>
        <w:gridCol w:w="1134"/>
        <w:gridCol w:w="3862"/>
      </w:tblGrid>
      <w:tr w:rsidR="00816ED7" w:rsidTr="00816ED7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816ED7" w:rsidTr="00816ED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816ED7" w:rsidTr="00816ED7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225" w:rsidRPr="009E3DF7" w:rsidRDefault="001A1225" w:rsidP="002D43F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DF7">
              <w:rPr>
                <w:rFonts w:ascii="Times New Roman" w:hAnsi="Times New Roman"/>
              </w:rPr>
              <w:t>Zapoznanie się z aktami spraw, w których występowały następujące zagadnienia:</w:t>
            </w:r>
          </w:p>
          <w:p w:rsidR="00F033CE" w:rsidRDefault="001A1225" w:rsidP="002D43F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33CE">
              <w:rPr>
                <w:rFonts w:ascii="Times New Roman" w:hAnsi="Times New Roman"/>
              </w:rPr>
              <w:t>nadużycie prawa podmiotowego (art. 5 k.c.);</w:t>
            </w:r>
          </w:p>
          <w:p w:rsidR="00F033CE" w:rsidRDefault="001A1225" w:rsidP="002D43F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225">
              <w:rPr>
                <w:rFonts w:ascii="Times New Roman" w:hAnsi="Times New Roman"/>
              </w:rPr>
              <w:t>zmiany podmiotowe w ramach istniejącego zobowiązania (spadkobranie, cesja, wstąpienie osoby trzeciej w prawa zaspokojonego wierzyciela, przejęcie długu);</w:t>
            </w:r>
          </w:p>
          <w:p w:rsidR="00F033CE" w:rsidRP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A1225">
              <w:rPr>
                <w:rFonts w:ascii="Times New Roman" w:hAnsi="Times New Roman"/>
              </w:rPr>
              <w:t xml:space="preserve">różne formy wykonania zobowiązania (spełnienie świadczenia, potrącenie, odnowienie, </w:t>
            </w:r>
            <w:r w:rsidRPr="001A1225">
              <w:rPr>
                <w:rFonts w:ascii="Times New Roman" w:hAnsi="Times New Roman"/>
                <w:i/>
              </w:rPr>
              <w:t>datio in solutum</w:t>
            </w:r>
            <w:r w:rsidRPr="001A1225">
              <w:rPr>
                <w:rFonts w:ascii="Times New Roman" w:hAnsi="Times New Roman"/>
              </w:rPr>
              <w:t>);</w:t>
            </w:r>
          </w:p>
          <w:p w:rsidR="00F033CE" w:rsidRP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A1225">
              <w:rPr>
                <w:rFonts w:ascii="Times New Roman" w:eastAsia="Times New Roman" w:hAnsi="Times New Roman"/>
                <w:kern w:val="3"/>
                <w:lang w:bidi="hi-IN"/>
              </w:rPr>
              <w:t>następcza niemożliwość świadczenia</w:t>
            </w:r>
            <w:r w:rsidR="00E92CB3">
              <w:rPr>
                <w:rFonts w:ascii="Times New Roman" w:eastAsia="Times New Roman" w:hAnsi="Times New Roman"/>
                <w:kern w:val="3"/>
                <w:lang w:bidi="hi-IN"/>
              </w:rPr>
              <w:t>;</w:t>
            </w:r>
          </w:p>
          <w:p w:rsidR="00F033CE" w:rsidRP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A1225">
              <w:rPr>
                <w:rFonts w:ascii="Times New Roman" w:eastAsia="Times New Roman" w:hAnsi="Times New Roman"/>
                <w:kern w:val="3"/>
                <w:lang w:bidi="hi-IN"/>
              </w:rPr>
              <w:t>umowa odnowie</w:t>
            </w:r>
            <w:r w:rsidR="00E92CB3">
              <w:rPr>
                <w:rFonts w:ascii="Times New Roman" w:eastAsia="Times New Roman" w:hAnsi="Times New Roman"/>
                <w:kern w:val="3"/>
                <w:lang w:bidi="hi-IN"/>
              </w:rPr>
              <w:t>nia, a wygaśnięcie zobowiązania;</w:t>
            </w:r>
          </w:p>
          <w:p w:rsidR="00F033CE" w:rsidRPr="00F033CE" w:rsidRDefault="00E92CB3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lang w:bidi="hi-IN"/>
              </w:rPr>
              <w:t>zwolnienie z długu;</w:t>
            </w:r>
          </w:p>
          <w:p w:rsidR="00F033CE" w:rsidRPr="00F033CE" w:rsidRDefault="00E92CB3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bidi="hi-IN"/>
              </w:rPr>
              <w:t>przedawnienie roszczeń;</w:t>
            </w:r>
          </w:p>
          <w:p w:rsid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A1225">
              <w:rPr>
                <w:rFonts w:ascii="Times New Roman" w:hAnsi="Times New Roman"/>
              </w:rPr>
              <w:t>odpowiedzialność małżonków</w:t>
            </w:r>
            <w:r w:rsidR="00E92CB3">
              <w:rPr>
                <w:rFonts w:ascii="Times New Roman" w:hAnsi="Times New Roman"/>
              </w:rPr>
              <w:t xml:space="preserve"> za dług własny i współmałżonka;</w:t>
            </w:r>
          </w:p>
          <w:p w:rsidR="00816ED7" w:rsidRP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A1225">
              <w:rPr>
                <w:rFonts w:ascii="Times New Roman" w:hAnsi="Times New Roman"/>
              </w:rPr>
              <w:t>odpowiedz</w:t>
            </w:r>
            <w:r w:rsidR="00E92CB3">
              <w:rPr>
                <w:rFonts w:ascii="Times New Roman" w:hAnsi="Times New Roman"/>
              </w:rPr>
              <w:t>ialność za dług spółki osobowej;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225" w:rsidRPr="009E3DF7" w:rsidRDefault="001A1225" w:rsidP="003E7087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E3DF7">
              <w:rPr>
                <w:sz w:val="22"/>
                <w:szCs w:val="22"/>
              </w:rPr>
              <w:t>Zapoznawanie się aktami spraw  oraz z wydanymi w nich orzeczeniami wraz z uzasadnieniem, w których:</w:t>
            </w:r>
          </w:p>
          <w:p w:rsidR="001A1225" w:rsidRDefault="001A1225" w:rsidP="003E708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zgłoszono powództwo opozycyjne wynikające z</w:t>
            </w:r>
            <w:r w:rsidR="00E92CB3">
              <w:rPr>
                <w:rFonts w:ascii="Times New Roman" w:hAnsi="Times New Roman"/>
              </w:rPr>
              <w:t xml:space="preserve"> art. 840 § 1 i 2 k.p.c.;</w:t>
            </w:r>
          </w:p>
          <w:p w:rsidR="001A1225" w:rsidRDefault="001A1225" w:rsidP="003E708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zgłoszono powództwo ekscydencyjne z art. 841</w:t>
            </w:r>
            <w:r w:rsidR="00F9291C">
              <w:rPr>
                <w:rFonts w:ascii="Times New Roman" w:hAnsi="Times New Roman"/>
              </w:rPr>
              <w:t xml:space="preserve"> i 842</w:t>
            </w:r>
            <w:r w:rsidR="00E92CB3">
              <w:rPr>
                <w:rFonts w:ascii="Times New Roman" w:hAnsi="Times New Roman"/>
              </w:rPr>
              <w:t xml:space="preserve"> k.p.c.;</w:t>
            </w:r>
          </w:p>
          <w:p w:rsidR="001A1225" w:rsidRDefault="001A1225" w:rsidP="003E708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podstawą rozstrzygnięcia było uwzględnienie zarzutu nadużycia prawa podmiotowego lub zasad współ</w:t>
            </w:r>
            <w:r w:rsidR="00E92CB3">
              <w:rPr>
                <w:rFonts w:ascii="Times New Roman" w:hAnsi="Times New Roman"/>
              </w:rPr>
              <w:t>życia społecznego (art. 5 k.c.);</w:t>
            </w:r>
          </w:p>
          <w:p w:rsidR="001A1225" w:rsidRDefault="001A1225" w:rsidP="003E708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powództwo zostało oddalone w wyniku </w:t>
            </w:r>
            <w:r>
              <w:rPr>
                <w:rFonts w:ascii="Times New Roman" w:hAnsi="Times New Roman"/>
              </w:rPr>
              <w:lastRenderedPageBreak/>
              <w:t>uwzględnienia zarzutu przedawnienia oraz wskutek wzięcia pod uwagę upływu terminu p</w:t>
            </w:r>
            <w:r w:rsidR="00E92CB3">
              <w:rPr>
                <w:rFonts w:ascii="Times New Roman" w:hAnsi="Times New Roman"/>
              </w:rPr>
              <w:t>rzedawnienia przez sąd z urzędu;</w:t>
            </w:r>
          </w:p>
          <w:p w:rsidR="00F9291C" w:rsidRPr="00F9291C" w:rsidRDefault="001A1225" w:rsidP="003E7087">
            <w:pPr>
              <w:pStyle w:val="Akapitzlist"/>
              <w:numPr>
                <w:ilvl w:val="0"/>
                <w:numId w:val="19"/>
              </w:numPr>
              <w:tabs>
                <w:tab w:val="left" w:leader="dot" w:pos="3790"/>
              </w:tabs>
              <w:spacing w:line="240" w:lineRule="auto"/>
              <w:jc w:val="both"/>
            </w:pPr>
            <w:r>
              <w:rPr>
                <w:rFonts w:ascii="Times New Roman" w:hAnsi="Times New Roman"/>
              </w:rPr>
              <w:t>sąd wygłosił ustne uzasadnienie wyroku</w:t>
            </w:r>
            <w:r w:rsidR="00E92CB3">
              <w:rPr>
                <w:rFonts w:ascii="Times New Roman" w:hAnsi="Times New Roman"/>
              </w:rPr>
              <w:t>;</w:t>
            </w:r>
          </w:p>
          <w:p w:rsidR="00816ED7" w:rsidRDefault="001A1225" w:rsidP="003E7087">
            <w:pPr>
              <w:pStyle w:val="Akapitzlist"/>
              <w:numPr>
                <w:ilvl w:val="0"/>
                <w:numId w:val="19"/>
              </w:numPr>
              <w:tabs>
                <w:tab w:val="left" w:leader="dot" w:pos="3790"/>
              </w:tabs>
              <w:spacing w:line="240" w:lineRule="auto"/>
              <w:jc w:val="both"/>
            </w:pPr>
            <w:r>
              <w:rPr>
                <w:rFonts w:ascii="Times New Roman" w:hAnsi="Times New Roman"/>
              </w:rPr>
              <w:t>sąd ograniczył pisemne uzasadnienie do częś</w:t>
            </w:r>
            <w:r w:rsidR="003B7E13">
              <w:rPr>
                <w:rFonts w:ascii="Times New Roman" w:hAnsi="Times New Roman"/>
              </w:rPr>
              <w:t>ci wyroku (art. 328 § 3 k.p.c.);</w:t>
            </w:r>
          </w:p>
          <w:p w:rsidR="003B7E13" w:rsidRPr="00F9291C" w:rsidRDefault="003B7E13" w:rsidP="00975D3A">
            <w:pPr>
              <w:pStyle w:val="Akapitzlist"/>
              <w:tabs>
                <w:tab w:val="left" w:leader="dot" w:pos="3790"/>
              </w:tabs>
              <w:spacing w:line="240" w:lineRule="auto"/>
              <w:ind w:left="43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975D3A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3A" w:rsidRPr="009E3DF7" w:rsidRDefault="00975D3A" w:rsidP="00975D3A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E3DF7">
              <w:rPr>
                <w:sz w:val="22"/>
                <w:szCs w:val="22"/>
              </w:rPr>
              <w:lastRenderedPageBreak/>
              <w:t>Zapoznawanie się aktami spraw  w których wniesiono środki zaskarżenia</w:t>
            </w:r>
            <w:r w:rsidR="00730CBE" w:rsidRPr="009E3DF7">
              <w:rPr>
                <w:sz w:val="22"/>
                <w:szCs w:val="22"/>
              </w:rPr>
              <w:t xml:space="preserve"> w sprawach, w których wystąpiły zagadnienia z pkt. 1 w sprawach z pkt. 2.</w:t>
            </w:r>
          </w:p>
          <w:p w:rsidR="00975D3A" w:rsidRDefault="00975D3A" w:rsidP="00975D3A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3A" w:rsidRDefault="00975D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3A" w:rsidRDefault="00975D3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Pr="0008769C" w:rsidRDefault="00F9291C" w:rsidP="009E3DF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Udział w posiedzeniu przygotowawczym w sprawach  z tematyki wskazanej w punkcie 1</w:t>
            </w:r>
            <w:r w:rsidR="009E3DF7">
              <w:rPr>
                <w:rFonts w:ascii="Times New Roman" w:hAnsi="Times New Roman"/>
              </w:rPr>
              <w:t xml:space="preserve"> i 2</w:t>
            </w:r>
            <w:r w:rsidRPr="0008769C">
              <w:rPr>
                <w:rFonts w:ascii="Times New Roman" w:hAnsi="Times New Roman"/>
              </w:rPr>
              <w:t>, bądź innych, w których takie posiedzenie się odbędzie</w:t>
            </w:r>
            <w:r w:rsidR="00E92CB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Pr="009E3DF7" w:rsidRDefault="00F9291C" w:rsidP="00975D3A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sz w:val="22"/>
                <w:szCs w:val="22"/>
              </w:rPr>
            </w:pPr>
            <w:r w:rsidRPr="009E3DF7">
              <w:rPr>
                <w:sz w:val="22"/>
                <w:szCs w:val="22"/>
              </w:rPr>
              <w:t>Udział w rozprawach dotyczących spraw z tematyki wskazanej w punkcie 1</w:t>
            </w:r>
            <w:r w:rsidR="00F2282E" w:rsidRPr="009E3DF7">
              <w:rPr>
                <w:sz w:val="22"/>
                <w:szCs w:val="22"/>
              </w:rPr>
              <w:t xml:space="preserve"> i 2</w:t>
            </w:r>
            <w:r w:rsidRPr="009E3DF7">
              <w:rPr>
                <w:sz w:val="22"/>
                <w:szCs w:val="22"/>
              </w:rPr>
              <w:t xml:space="preserve">. </w:t>
            </w:r>
            <w:r w:rsidR="003E7087" w:rsidRPr="009E3DF7">
              <w:rPr>
                <w:sz w:val="22"/>
                <w:szCs w:val="22"/>
              </w:rPr>
              <w:t>n</w:t>
            </w:r>
            <w:r w:rsidRPr="009E3DF7">
              <w:rPr>
                <w:sz w:val="22"/>
                <w:szCs w:val="22"/>
              </w:rPr>
              <w:t>a etapie przeprowadzania w nich postępowania dowodowego.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1C" w:rsidRPr="0008769C" w:rsidRDefault="00F9291C" w:rsidP="00975D3A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Zapoznawanie się z rozstrzygnięciami w sprawach z tematyki wskazanej w pkt 1</w:t>
            </w:r>
            <w:r w:rsidR="00F2282E">
              <w:rPr>
                <w:sz w:val="22"/>
                <w:szCs w:val="22"/>
              </w:rPr>
              <w:t xml:space="preserve"> i 2</w:t>
            </w:r>
            <w:r w:rsidRPr="0008769C">
              <w:rPr>
                <w:sz w:val="22"/>
                <w:szCs w:val="22"/>
              </w:rPr>
              <w:t>, w tym wyrokami oraz postanowieniami niemerytor</w:t>
            </w:r>
            <w:r w:rsidR="00730CBE">
              <w:rPr>
                <w:sz w:val="22"/>
                <w:szCs w:val="22"/>
              </w:rPr>
              <w:t>ycznymi kończącymi postępowanie, zapadającymi w postępowaniu przed sądem I  instancji.</w:t>
            </w:r>
          </w:p>
          <w:p w:rsidR="000759AB" w:rsidRPr="00765DD2" w:rsidRDefault="000759AB" w:rsidP="0008769C">
            <w:pPr>
              <w:pStyle w:val="Akapitzlist"/>
              <w:ind w:left="4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 w:rsidP="00975D3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Sporządzanie projektów następujących decyzji procesowych</w:t>
            </w:r>
            <w:r w:rsidRPr="0008769C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682865">
        <w:trPr>
          <w:trHeight w:val="1322"/>
        </w:trPr>
        <w:tc>
          <w:tcPr>
            <w:tcW w:w="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6ED7" w:rsidRPr="0008769C" w:rsidRDefault="00816ED7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087" w:rsidRDefault="003E7087" w:rsidP="003E708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wyroku uwzglę</w:t>
            </w:r>
            <w:r w:rsidR="00E92CB3">
              <w:rPr>
                <w:rFonts w:ascii="Times New Roman" w:hAnsi="Times New Roman"/>
              </w:rPr>
              <w:t>dniającego powództwo opozycyjne;</w:t>
            </w:r>
          </w:p>
          <w:p w:rsidR="00816ED7" w:rsidRPr="003E7087" w:rsidRDefault="00816ED7" w:rsidP="003E70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682865">
        <w:trPr>
          <w:trHeight w:val="1322"/>
        </w:trPr>
        <w:tc>
          <w:tcPr>
            <w:tcW w:w="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087" w:rsidRDefault="003E7087" w:rsidP="003E708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wyroku uwzględni</w:t>
            </w:r>
            <w:r w:rsidR="00E92CB3">
              <w:rPr>
                <w:rFonts w:ascii="Times New Roman" w:hAnsi="Times New Roman"/>
              </w:rPr>
              <w:t>ającego powództwo ekscydencyjne;</w:t>
            </w:r>
          </w:p>
          <w:p w:rsidR="00816ED7" w:rsidRPr="0008769C" w:rsidRDefault="00816ED7" w:rsidP="003E7087">
            <w:pPr>
              <w:ind w:left="8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682865">
        <w:trPr>
          <w:trHeight w:val="1322"/>
        </w:trPr>
        <w:tc>
          <w:tcPr>
            <w:tcW w:w="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087" w:rsidRDefault="003E7087" w:rsidP="003E708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postanowienia w przedmiocie zabezpieczenia roszczenia w sprawach z zakresu wskazanego w </w:t>
            </w:r>
            <w:r w:rsidR="002D43F6">
              <w:rPr>
                <w:rFonts w:ascii="Times New Roman" w:hAnsi="Times New Roman"/>
              </w:rPr>
              <w:t>pkt. 2</w:t>
            </w:r>
            <w:r w:rsidR="00E92CB3">
              <w:rPr>
                <w:rFonts w:ascii="Times New Roman" w:hAnsi="Times New Roman"/>
              </w:rPr>
              <w:t>;</w:t>
            </w:r>
          </w:p>
          <w:p w:rsidR="00816ED7" w:rsidRPr="0008769C" w:rsidRDefault="00816ED7" w:rsidP="003E7087">
            <w:pPr>
              <w:pStyle w:val="Akapitzlist"/>
              <w:ind w:left="50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682865">
        <w:trPr>
          <w:trHeight w:val="1322"/>
        </w:trPr>
        <w:tc>
          <w:tcPr>
            <w:tcW w:w="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3E7087" w:rsidP="003E708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2"/>
                <w:szCs w:val="22"/>
              </w:rPr>
            </w:pPr>
            <w:r w:rsidRPr="0008769C">
              <w:t xml:space="preserve">wyroków w sprawach, w których </w:t>
            </w:r>
            <w:r>
              <w:t xml:space="preserve">wystąpiły  zagadnienia </w:t>
            </w:r>
            <w:r w:rsidRPr="0008769C">
              <w:t>wskazane w punkcie 1. oraz zawartych w nim orzeczeń o kosztach procesu</w:t>
            </w:r>
            <w:r w:rsidR="00E92CB3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 w:rsidP="00D51E6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 xml:space="preserve">Sporządzanie projektów uzasadnień </w:t>
            </w:r>
            <w:r w:rsidR="00E92CB3">
              <w:rPr>
                <w:rFonts w:ascii="Times New Roman" w:hAnsi="Times New Roman"/>
              </w:rPr>
              <w:t>orzeczeń  z pkt. a, b, c</w:t>
            </w:r>
            <w:r w:rsidR="00D51E66">
              <w:rPr>
                <w:rFonts w:ascii="Times New Roman" w:hAnsi="Times New Roman"/>
              </w:rPr>
              <w:t>, d,;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816ED7" w:rsidTr="00816ED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33D" w:rsidRDefault="0076433D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2"/>
                <w:szCs w:val="22"/>
              </w:rPr>
            </w:pPr>
          </w:p>
          <w:p w:rsidR="00816ED7" w:rsidRDefault="00816ED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1</w:t>
            </w:r>
            <w:r w:rsidRPr="0008769C">
              <w:rPr>
                <w:sz w:val="22"/>
                <w:szCs w:val="22"/>
              </w:rPr>
              <w:tab/>
            </w:r>
          </w:p>
          <w:p w:rsidR="0076433D" w:rsidRPr="0008769C" w:rsidRDefault="0076433D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33D" w:rsidRDefault="0076433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2"/>
                <w:szCs w:val="22"/>
              </w:rPr>
            </w:pPr>
          </w:p>
          <w:p w:rsidR="00816ED7" w:rsidRDefault="00816ED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2</w:t>
            </w:r>
            <w:r w:rsidRPr="0008769C">
              <w:rPr>
                <w:sz w:val="22"/>
                <w:szCs w:val="22"/>
              </w:rPr>
              <w:tab/>
            </w:r>
          </w:p>
          <w:p w:rsidR="0076433D" w:rsidRPr="0008769C" w:rsidRDefault="0076433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rPr>
          <w:sz w:val="2"/>
          <w:szCs w:val="2"/>
        </w:rPr>
      </w:pPr>
    </w:p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3B" w:rsidRDefault="009F4B3B" w:rsidP="00F7676B">
      <w:r>
        <w:separator/>
      </w:r>
    </w:p>
  </w:endnote>
  <w:endnote w:type="continuationSeparator" w:id="0">
    <w:p w:rsidR="009F4B3B" w:rsidRDefault="009F4B3B" w:rsidP="00F7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B" w:rsidRDefault="00F76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B" w:rsidRDefault="00F767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B" w:rsidRDefault="00F76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3B" w:rsidRDefault="009F4B3B" w:rsidP="00F7676B">
      <w:r>
        <w:separator/>
      </w:r>
    </w:p>
  </w:footnote>
  <w:footnote w:type="continuationSeparator" w:id="0">
    <w:p w:rsidR="009F4B3B" w:rsidRDefault="009F4B3B" w:rsidP="00F7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B" w:rsidRDefault="00F76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B" w:rsidRDefault="00F767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B" w:rsidRDefault="00F76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FA367646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2110"/>
    <w:multiLevelType w:val="hybridMultilevel"/>
    <w:tmpl w:val="64047652"/>
    <w:lvl w:ilvl="0" w:tplc="BCB027EC">
      <w:start w:val="1"/>
      <w:numFmt w:val="lowerLetter"/>
      <w:lvlText w:val="%1."/>
      <w:lvlJc w:val="left"/>
      <w:pPr>
        <w:ind w:left="50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353E4CAB"/>
    <w:multiLevelType w:val="hybridMultilevel"/>
    <w:tmpl w:val="4B403B08"/>
    <w:lvl w:ilvl="0" w:tplc="29224D9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>
      <w:start w:val="1"/>
      <w:numFmt w:val="lowerRoman"/>
      <w:lvlText w:val="%3."/>
      <w:lvlJc w:val="right"/>
      <w:pPr>
        <w:ind w:left="1879" w:hanging="180"/>
      </w:pPr>
    </w:lvl>
    <w:lvl w:ilvl="3" w:tplc="0415000F">
      <w:start w:val="1"/>
      <w:numFmt w:val="decimal"/>
      <w:lvlText w:val="%4."/>
      <w:lvlJc w:val="left"/>
      <w:pPr>
        <w:ind w:left="2599" w:hanging="360"/>
      </w:pPr>
    </w:lvl>
    <w:lvl w:ilvl="4" w:tplc="04150019">
      <w:start w:val="1"/>
      <w:numFmt w:val="lowerLetter"/>
      <w:lvlText w:val="%5."/>
      <w:lvlJc w:val="left"/>
      <w:pPr>
        <w:ind w:left="3319" w:hanging="360"/>
      </w:pPr>
    </w:lvl>
    <w:lvl w:ilvl="5" w:tplc="0415001B">
      <w:start w:val="1"/>
      <w:numFmt w:val="lowerRoman"/>
      <w:lvlText w:val="%6."/>
      <w:lvlJc w:val="right"/>
      <w:pPr>
        <w:ind w:left="4039" w:hanging="180"/>
      </w:pPr>
    </w:lvl>
    <w:lvl w:ilvl="6" w:tplc="0415000F">
      <w:start w:val="1"/>
      <w:numFmt w:val="decimal"/>
      <w:lvlText w:val="%7."/>
      <w:lvlJc w:val="left"/>
      <w:pPr>
        <w:ind w:left="4759" w:hanging="360"/>
      </w:pPr>
    </w:lvl>
    <w:lvl w:ilvl="7" w:tplc="04150019">
      <w:start w:val="1"/>
      <w:numFmt w:val="lowerLetter"/>
      <w:lvlText w:val="%8."/>
      <w:lvlJc w:val="left"/>
      <w:pPr>
        <w:ind w:left="5479" w:hanging="360"/>
      </w:pPr>
    </w:lvl>
    <w:lvl w:ilvl="8" w:tplc="0415001B">
      <w:start w:val="1"/>
      <w:numFmt w:val="lowerRoman"/>
      <w:lvlText w:val="%9."/>
      <w:lvlJc w:val="right"/>
      <w:pPr>
        <w:ind w:left="6199" w:hanging="180"/>
      </w:pPr>
    </w:lvl>
  </w:abstractNum>
  <w:abstractNum w:abstractNumId="10" w15:restartNumberingAfterBreak="0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E1B15"/>
    <w:multiLevelType w:val="hybridMultilevel"/>
    <w:tmpl w:val="E6DAE404"/>
    <w:lvl w:ilvl="0" w:tplc="F460B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F4E5A"/>
    <w:multiLevelType w:val="hybridMultilevel"/>
    <w:tmpl w:val="EA12365E"/>
    <w:lvl w:ilvl="0" w:tplc="23E2E788">
      <w:start w:val="1"/>
      <w:numFmt w:val="lowerLetter"/>
      <w:lvlText w:val="%1."/>
      <w:lvlJc w:val="left"/>
      <w:pPr>
        <w:ind w:left="43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>
      <w:start w:val="1"/>
      <w:numFmt w:val="lowerRoman"/>
      <w:lvlText w:val="%3."/>
      <w:lvlJc w:val="right"/>
      <w:pPr>
        <w:ind w:left="1879" w:hanging="180"/>
      </w:pPr>
    </w:lvl>
    <w:lvl w:ilvl="3" w:tplc="0415000F">
      <w:start w:val="1"/>
      <w:numFmt w:val="decimal"/>
      <w:lvlText w:val="%4."/>
      <w:lvlJc w:val="left"/>
      <w:pPr>
        <w:ind w:left="2599" w:hanging="360"/>
      </w:pPr>
    </w:lvl>
    <w:lvl w:ilvl="4" w:tplc="04150019">
      <w:start w:val="1"/>
      <w:numFmt w:val="lowerLetter"/>
      <w:lvlText w:val="%5."/>
      <w:lvlJc w:val="left"/>
      <w:pPr>
        <w:ind w:left="3319" w:hanging="360"/>
      </w:pPr>
    </w:lvl>
    <w:lvl w:ilvl="5" w:tplc="0415001B">
      <w:start w:val="1"/>
      <w:numFmt w:val="lowerRoman"/>
      <w:lvlText w:val="%6."/>
      <w:lvlJc w:val="right"/>
      <w:pPr>
        <w:ind w:left="4039" w:hanging="180"/>
      </w:pPr>
    </w:lvl>
    <w:lvl w:ilvl="6" w:tplc="0415000F">
      <w:start w:val="1"/>
      <w:numFmt w:val="decimal"/>
      <w:lvlText w:val="%7."/>
      <w:lvlJc w:val="left"/>
      <w:pPr>
        <w:ind w:left="4759" w:hanging="360"/>
      </w:pPr>
    </w:lvl>
    <w:lvl w:ilvl="7" w:tplc="04150019">
      <w:start w:val="1"/>
      <w:numFmt w:val="lowerLetter"/>
      <w:lvlText w:val="%8."/>
      <w:lvlJc w:val="left"/>
      <w:pPr>
        <w:ind w:left="5479" w:hanging="360"/>
      </w:pPr>
    </w:lvl>
    <w:lvl w:ilvl="8" w:tplc="0415001B">
      <w:start w:val="1"/>
      <w:numFmt w:val="lowerRoman"/>
      <w:lvlText w:val="%9."/>
      <w:lvlJc w:val="right"/>
      <w:pPr>
        <w:ind w:left="6199" w:hanging="180"/>
      </w:pPr>
    </w:lvl>
  </w:abstractNum>
  <w:abstractNum w:abstractNumId="13" w15:restartNumberingAfterBreak="0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6423704B"/>
    <w:multiLevelType w:val="hybridMultilevel"/>
    <w:tmpl w:val="763C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14E5E"/>
    <w:multiLevelType w:val="hybridMultilevel"/>
    <w:tmpl w:val="58AC309A"/>
    <w:lvl w:ilvl="0" w:tplc="D728C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6"/>
  </w:num>
  <w:num w:numId="10">
    <w:abstractNumId w:val="4"/>
  </w:num>
  <w:num w:numId="11">
    <w:abstractNumId w:val="10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759AB"/>
    <w:rsid w:val="0008769C"/>
    <w:rsid w:val="00096331"/>
    <w:rsid w:val="000B2A81"/>
    <w:rsid w:val="000F1027"/>
    <w:rsid w:val="00131539"/>
    <w:rsid w:val="00154F28"/>
    <w:rsid w:val="001A1225"/>
    <w:rsid w:val="001C651D"/>
    <w:rsid w:val="001D143F"/>
    <w:rsid w:val="00240A34"/>
    <w:rsid w:val="0027747E"/>
    <w:rsid w:val="002D43F6"/>
    <w:rsid w:val="002E2C66"/>
    <w:rsid w:val="002F7EAB"/>
    <w:rsid w:val="00327FBE"/>
    <w:rsid w:val="0034222A"/>
    <w:rsid w:val="003A119D"/>
    <w:rsid w:val="003B7674"/>
    <w:rsid w:val="003B7E13"/>
    <w:rsid w:val="003E44D8"/>
    <w:rsid w:val="003E7087"/>
    <w:rsid w:val="0041281D"/>
    <w:rsid w:val="004163B8"/>
    <w:rsid w:val="004224B1"/>
    <w:rsid w:val="00480247"/>
    <w:rsid w:val="005037E9"/>
    <w:rsid w:val="00567312"/>
    <w:rsid w:val="00682865"/>
    <w:rsid w:val="007017AE"/>
    <w:rsid w:val="0071371F"/>
    <w:rsid w:val="00730CBE"/>
    <w:rsid w:val="0076433D"/>
    <w:rsid w:val="007B320B"/>
    <w:rsid w:val="007B6F51"/>
    <w:rsid w:val="007E4D65"/>
    <w:rsid w:val="00816ED7"/>
    <w:rsid w:val="00887D60"/>
    <w:rsid w:val="00894E7F"/>
    <w:rsid w:val="00975D3A"/>
    <w:rsid w:val="009C20E9"/>
    <w:rsid w:val="009C5A6D"/>
    <w:rsid w:val="009E3DF7"/>
    <w:rsid w:val="009F4B3B"/>
    <w:rsid w:val="00A106DB"/>
    <w:rsid w:val="00A11322"/>
    <w:rsid w:val="00A151CA"/>
    <w:rsid w:val="00A53811"/>
    <w:rsid w:val="00A600B9"/>
    <w:rsid w:val="00A834C1"/>
    <w:rsid w:val="00AB2D37"/>
    <w:rsid w:val="00B04DBC"/>
    <w:rsid w:val="00B5385F"/>
    <w:rsid w:val="00B7591C"/>
    <w:rsid w:val="00BD2028"/>
    <w:rsid w:val="00BF43A1"/>
    <w:rsid w:val="00C2548D"/>
    <w:rsid w:val="00C46546"/>
    <w:rsid w:val="00C52A81"/>
    <w:rsid w:val="00C5714A"/>
    <w:rsid w:val="00CB5CD2"/>
    <w:rsid w:val="00D30692"/>
    <w:rsid w:val="00D51E66"/>
    <w:rsid w:val="00D56D0B"/>
    <w:rsid w:val="00D84214"/>
    <w:rsid w:val="00D9313D"/>
    <w:rsid w:val="00DC4657"/>
    <w:rsid w:val="00E05F00"/>
    <w:rsid w:val="00E41BDF"/>
    <w:rsid w:val="00E43C1A"/>
    <w:rsid w:val="00E510FE"/>
    <w:rsid w:val="00E64B91"/>
    <w:rsid w:val="00E77B6F"/>
    <w:rsid w:val="00E8142A"/>
    <w:rsid w:val="00E91263"/>
    <w:rsid w:val="00E92CB3"/>
    <w:rsid w:val="00F033CE"/>
    <w:rsid w:val="00F05598"/>
    <w:rsid w:val="00F2282E"/>
    <w:rsid w:val="00F4241A"/>
    <w:rsid w:val="00F61127"/>
    <w:rsid w:val="00F7676B"/>
    <w:rsid w:val="00F9291C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F76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76B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F767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76B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2021-06-01T10:06:00Z</dcterms:created>
  <dcterms:modified xsi:type="dcterms:W3CDTF">2021-06-01T10:06:00Z</dcterms:modified>
</cp:coreProperties>
</file>