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9406B1" w:rsidRDefault="007D70A9"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5" o:title=""/>
            <w10:wrap type="square"/>
          </v:shape>
        </w:pict>
      </w:r>
      <w:r>
        <w:rPr>
          <w:rFonts w:ascii="Bookman Old Style" w:hAnsi="Bookman Old Style"/>
        </w:rPr>
        <w:t>OSU-III-401-151</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A72C89">
        <w:rPr>
          <w:rFonts w:ascii="Bookman Old Style" w:hAnsi="Bookman Old Style"/>
        </w:rPr>
        <w:t>marca</w:t>
      </w:r>
      <w:r w:rsidR="000F62C4">
        <w:rPr>
          <w:rFonts w:ascii="Bookman Old Style" w:hAnsi="Bookman Old Style"/>
        </w:rPr>
        <w:t xml:space="preserve"> </w:t>
      </w:r>
      <w:r w:rsidR="00010440" w:rsidRPr="009406B1">
        <w:rPr>
          <w:rFonts w:ascii="Bookman Old Style" w:hAnsi="Bookman Old Style"/>
        </w:rPr>
        <w:t>2015 r.</w:t>
      </w:r>
    </w:p>
    <w:p w:rsidR="00010440" w:rsidRPr="009406B1" w:rsidRDefault="007D70A9" w:rsidP="000A78A4">
      <w:pPr>
        <w:tabs>
          <w:tab w:val="left" w:pos="0"/>
        </w:tabs>
        <w:rPr>
          <w:rFonts w:ascii="Bookman Old Style" w:hAnsi="Bookman Old Style"/>
        </w:rPr>
      </w:pPr>
      <w:r>
        <w:rPr>
          <w:rFonts w:ascii="Bookman Old Style" w:hAnsi="Bookman Old Style"/>
        </w:rPr>
        <w:t>U7/I</w:t>
      </w:r>
      <w:r w:rsidR="0055463F">
        <w:rPr>
          <w:rFonts w:ascii="Bookman Old Style" w:hAnsi="Bookman Old Style"/>
        </w:rPr>
        <w:t>/15</w:t>
      </w:r>
    </w:p>
    <w:p w:rsidR="00010440" w:rsidRPr="009406B1" w:rsidRDefault="007D70A9"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7D70A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7D70A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D70A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7D70A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D70A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770D26" w:rsidRPr="007D03E0" w:rsidRDefault="007D70A9" w:rsidP="007D70A9">
      <w:pPr>
        <w:spacing w:line="276" w:lineRule="auto"/>
        <w:ind w:left="3540" w:hanging="3540"/>
        <w:rPr>
          <w:rFonts w:ascii="Bookman Old Style" w:hAnsi="Bookman Old Style"/>
        </w:rPr>
      </w:pPr>
      <w:r>
        <w:rPr>
          <w:rFonts w:ascii="Bookman Old Style" w:hAnsi="Bookman Old Style"/>
        </w:rPr>
        <w:t>08</w:t>
      </w:r>
      <w:r w:rsidR="00A72C89">
        <w:rPr>
          <w:rFonts w:ascii="Bookman Old Style" w:hAnsi="Bookman Old Style"/>
        </w:rPr>
        <w:t xml:space="preserve"> października</w:t>
      </w:r>
      <w:r w:rsidR="00770D26" w:rsidRPr="007D03E0">
        <w:rPr>
          <w:rFonts w:ascii="Bookman Old Style" w:hAnsi="Bookman Old Style"/>
        </w:rPr>
        <w:t xml:space="preserve"> 2015 r</w:t>
      </w:r>
      <w:r>
        <w:rPr>
          <w:rFonts w:ascii="Bookman Old Style" w:hAnsi="Bookman Old Style"/>
          <w:sz w:val="20"/>
          <w:szCs w:val="20"/>
        </w:rPr>
        <w:tab/>
      </w:r>
      <w:r w:rsidR="00770D26">
        <w:rPr>
          <w:rFonts w:ascii="Bookman Old Style" w:hAnsi="Bookman Old Style"/>
        </w:rPr>
        <w:t xml:space="preserve">Sąd </w:t>
      </w:r>
      <w:r>
        <w:rPr>
          <w:rFonts w:ascii="Bookman Old Style" w:hAnsi="Bookman Old Style"/>
        </w:rPr>
        <w:t>Rejonowy Szczeni-Prawobrzeże i Zachód w Szczecinie</w:t>
      </w:r>
      <w:r w:rsidR="00770D26" w:rsidRPr="007D03E0">
        <w:rPr>
          <w:rFonts w:ascii="Bookman Old Style" w:hAnsi="Bookman Old Style"/>
        </w:rPr>
        <w:t xml:space="preserve"> </w:t>
      </w:r>
    </w:p>
    <w:p w:rsidR="00770D26" w:rsidRDefault="007D70A9" w:rsidP="00770D26">
      <w:pPr>
        <w:spacing w:line="276" w:lineRule="auto"/>
        <w:ind w:left="2832" w:firstLine="708"/>
        <w:rPr>
          <w:rFonts w:ascii="Bookman Old Style" w:hAnsi="Bookman Old Style"/>
        </w:rPr>
      </w:pPr>
      <w:r>
        <w:rPr>
          <w:rFonts w:ascii="Bookman Old Style" w:hAnsi="Bookman Old Style"/>
        </w:rPr>
        <w:t>Pl. Żołnierza Polskiego 16</w:t>
      </w:r>
    </w:p>
    <w:p w:rsidR="001F543F" w:rsidRDefault="007D70A9" w:rsidP="00770D26">
      <w:pPr>
        <w:spacing w:line="276" w:lineRule="auto"/>
        <w:ind w:left="2832" w:firstLine="708"/>
        <w:rPr>
          <w:rFonts w:ascii="Bookman Old Style" w:hAnsi="Bookman Old Style"/>
        </w:rPr>
      </w:pPr>
      <w:r>
        <w:rPr>
          <w:rFonts w:ascii="Bookman Old Style" w:hAnsi="Bookman Old Style"/>
        </w:rPr>
        <w:t>70-551 Szczecin</w:t>
      </w:r>
    </w:p>
    <w:p w:rsidR="00A72C89" w:rsidRDefault="00A72C89" w:rsidP="00770D26">
      <w:pPr>
        <w:spacing w:line="276" w:lineRule="auto"/>
        <w:ind w:left="2832" w:firstLine="708"/>
        <w:rPr>
          <w:rFonts w:ascii="Bookman Old Style" w:hAnsi="Bookman Old Style"/>
        </w:rPr>
      </w:pPr>
      <w:r>
        <w:rPr>
          <w:rFonts w:ascii="Bookman Old Style" w:hAnsi="Bookman Old Style"/>
        </w:rPr>
        <w:t>Sala konferencyjna</w:t>
      </w:r>
    </w:p>
    <w:p w:rsidR="00010440" w:rsidRPr="009406B1" w:rsidRDefault="007D70A9"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D70A9"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7D70A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7D70A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Pr="00A72C89"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hyperlink r:id="rId7"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sędzia Marek </w:t>
      </w:r>
      <w:proofErr w:type="spellStart"/>
      <w:r w:rsidR="000824EB">
        <w:rPr>
          <w:rFonts w:ascii="Bookman Old Style" w:hAnsi="Bookman Old Style"/>
          <w:sz w:val="22"/>
          <w:szCs w:val="22"/>
        </w:rPr>
        <w:t>Manowiec</w:t>
      </w:r>
      <w:proofErr w:type="spellEnd"/>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8"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sidRPr="00A72C89">
        <w:rPr>
          <w:rFonts w:ascii="Bookman Old Style" w:hAnsi="Bookman Old Style"/>
          <w:sz w:val="22"/>
          <w:szCs w:val="22"/>
          <w:lang w:val="en-US"/>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A72C89" w:rsidRDefault="00793104" w:rsidP="00793104">
      <w:pPr>
        <w:pStyle w:val="Akapitzlist"/>
        <w:spacing w:before="60" w:line="276" w:lineRule="auto"/>
        <w:ind w:left="0"/>
        <w:jc w:val="both"/>
        <w:rPr>
          <w:rFonts w:ascii="Bookman Old Style" w:hAnsi="Bookman Old Style"/>
          <w:sz w:val="22"/>
          <w:szCs w:val="22"/>
          <w:lang w:val="en-US"/>
        </w:rPr>
      </w:pPr>
      <w:r>
        <w:rPr>
          <w:rFonts w:ascii="Bookman Old Style" w:hAnsi="Bookman Old Style"/>
          <w:sz w:val="22"/>
          <w:szCs w:val="22"/>
        </w:rPr>
        <w:t xml:space="preserve">  </w:t>
      </w:r>
      <w:r w:rsidR="000824EB">
        <w:rPr>
          <w:rFonts w:ascii="Bookman Old Style" w:hAnsi="Bookman Old Style"/>
          <w:sz w:val="22"/>
          <w:szCs w:val="22"/>
        </w:rPr>
        <w:t xml:space="preserve">tel.  </w:t>
      </w:r>
      <w:r w:rsidR="000824EB" w:rsidRPr="00A72C89">
        <w:rPr>
          <w:rFonts w:ascii="Bookman Old Style" w:hAnsi="Bookman Old Style"/>
          <w:sz w:val="22"/>
          <w:szCs w:val="22"/>
          <w:lang w:val="en-US"/>
        </w:rPr>
        <w:t>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m.sedlak@kssip.gov.pl</w:t>
        </w:r>
      </w:hyperlink>
    </w:p>
    <w:p w:rsidR="00010440" w:rsidRDefault="007D70A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7D70A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7D70A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A72C89" w:rsidRDefault="007D70A9" w:rsidP="000A78A4">
      <w:pPr>
        <w:ind w:right="-709"/>
        <w:rPr>
          <w:rFonts w:ascii="Bookman Old Style" w:hAnsi="Bookman Old Style"/>
        </w:rPr>
      </w:pPr>
      <w:r>
        <w:rPr>
          <w:rFonts w:ascii="Bookman Old Style" w:hAnsi="Bookman Old Style"/>
        </w:rPr>
        <w:t>Czwartek</w:t>
      </w:r>
      <w:r w:rsidR="00010440" w:rsidRPr="00A72C89">
        <w:rPr>
          <w:rFonts w:ascii="Bookman Old Style" w:hAnsi="Bookman Old Style"/>
        </w:rPr>
        <w:tab/>
      </w:r>
      <w:r>
        <w:rPr>
          <w:rFonts w:ascii="Bookman Old Style" w:hAnsi="Bookman Old Style"/>
        </w:rPr>
        <w:t>08 październi</w:t>
      </w:r>
      <w:r w:rsidR="00A72C89">
        <w:rPr>
          <w:rFonts w:ascii="Bookman Old Style" w:hAnsi="Bookman Old Style"/>
        </w:rPr>
        <w:t>ka</w:t>
      </w:r>
      <w:r w:rsidR="00010440" w:rsidRPr="00A72C89">
        <w:rPr>
          <w:rFonts w:ascii="Bookman Old Style" w:hAnsi="Bookman Old Style"/>
        </w:rPr>
        <w:t xml:space="preserve"> 2015 r.</w:t>
      </w:r>
    </w:p>
    <w:p w:rsidR="00010440" w:rsidRPr="00A72C89" w:rsidRDefault="007D70A9" w:rsidP="000A78A4">
      <w:pPr>
        <w:ind w:right="1"/>
        <w:rPr>
          <w:rFonts w:ascii="Bookman Old Style" w:hAnsi="Bookman Old Style"/>
        </w:rPr>
        <w:sectPr w:rsidR="00010440" w:rsidRPr="00A72C89" w:rsidSect="00CC2961">
          <w:type w:val="continuous"/>
          <w:pgSz w:w="11906" w:h="16838"/>
          <w:pgMar w:top="2091" w:right="1416" w:bottom="1417" w:left="1417" w:header="0" w:footer="708" w:gutter="0"/>
          <w:cols w:space="567"/>
          <w:docGrid w:linePitch="360"/>
        </w:sectPr>
      </w:pPr>
      <w:r>
        <w:rPr>
          <w:rFonts w:ascii="Bookman Old Style" w:hAnsi="Bookman Old Style"/>
        </w:rPr>
        <w:pict>
          <v:shape id="_x0000_i1038" type="#_x0000_t75" style="width:470.6pt;height:6.25pt" o:hrpct="0" o:hralign="center" o:hr="t">
            <v:imagedata r:id="rId6"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Pr="008B62F3">
        <w:rPr>
          <w:rFonts w:ascii="Bookman Old Style" w:hAnsi="Bookman Old Style"/>
          <w:szCs w:val="24"/>
        </w:rPr>
        <w:t xml:space="preserve">przerwa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2F2BB8" w:rsidRDefault="002F2BB8" w:rsidP="002F2BB8">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w:t>
      </w:r>
      <w:r>
        <w:rPr>
          <w:rFonts w:ascii="Bookman Old Style" w:hAnsi="Bookman Old Style"/>
          <w:b/>
        </w:rPr>
        <w:t>przedstawicielom mediów.</w:t>
      </w:r>
    </w:p>
    <w:p w:rsidR="00881D1A" w:rsidRPr="002F2BB8" w:rsidRDefault="00881D1A" w:rsidP="002F2BB8">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7D70A9"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6"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7D70A9"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D70A9">
        <w:rPr>
          <w:rFonts w:ascii="Bookman Old Style" w:hAnsi="Bookman Old Style"/>
          <w:sz w:val="20"/>
          <w:szCs w:val="20"/>
        </w:rPr>
        <w:t>09</w:t>
      </w:r>
      <w:bookmarkStart w:id="0" w:name="_GoBack"/>
      <w:bookmarkEnd w:id="0"/>
      <w:r w:rsidR="00A72C89">
        <w:rPr>
          <w:rFonts w:ascii="Bookman Old Style" w:hAnsi="Bookman Old Style"/>
          <w:sz w:val="20"/>
          <w:szCs w:val="20"/>
        </w:rPr>
        <w:t>.10.</w:t>
      </w:r>
      <w:r w:rsidRPr="000A78A4">
        <w:rPr>
          <w:rFonts w:ascii="Bookman Old Style" w:hAnsi="Bookman Old Style"/>
          <w:sz w:val="20"/>
          <w:szCs w:val="20"/>
        </w:rPr>
        <w:t xml:space="preserve">2015 r. do </w:t>
      </w:r>
      <w:r w:rsidR="00A72C89">
        <w:rPr>
          <w:rFonts w:ascii="Bookman Old Style" w:hAnsi="Bookman Old Style"/>
          <w:sz w:val="20"/>
          <w:szCs w:val="20"/>
        </w:rPr>
        <w:t>25.10.</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7D70A9"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6"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0F62C4"/>
    <w:rsid w:val="00192E49"/>
    <w:rsid w:val="001A2C3C"/>
    <w:rsid w:val="001E667A"/>
    <w:rsid w:val="001F543F"/>
    <w:rsid w:val="00210D94"/>
    <w:rsid w:val="002D2B81"/>
    <w:rsid w:val="002F2BB8"/>
    <w:rsid w:val="003377DE"/>
    <w:rsid w:val="003640E9"/>
    <w:rsid w:val="00447768"/>
    <w:rsid w:val="0049426B"/>
    <w:rsid w:val="004E4749"/>
    <w:rsid w:val="005470E4"/>
    <w:rsid w:val="0055150A"/>
    <w:rsid w:val="0055463F"/>
    <w:rsid w:val="00556117"/>
    <w:rsid w:val="005A05D1"/>
    <w:rsid w:val="005A0CC6"/>
    <w:rsid w:val="006D332E"/>
    <w:rsid w:val="006E6F2E"/>
    <w:rsid w:val="00710F8A"/>
    <w:rsid w:val="00715A5E"/>
    <w:rsid w:val="00722BD1"/>
    <w:rsid w:val="00770D26"/>
    <w:rsid w:val="00793104"/>
    <w:rsid w:val="007A02D8"/>
    <w:rsid w:val="007D03E0"/>
    <w:rsid w:val="007D70A9"/>
    <w:rsid w:val="007D72A9"/>
    <w:rsid w:val="00864626"/>
    <w:rsid w:val="00873E26"/>
    <w:rsid w:val="00881D1A"/>
    <w:rsid w:val="008F32A8"/>
    <w:rsid w:val="009024BC"/>
    <w:rsid w:val="009406B1"/>
    <w:rsid w:val="00967ED3"/>
    <w:rsid w:val="00A72C89"/>
    <w:rsid w:val="00B57544"/>
    <w:rsid w:val="00B71092"/>
    <w:rsid w:val="00BF04C5"/>
    <w:rsid w:val="00C115A4"/>
    <w:rsid w:val="00C52A7D"/>
    <w:rsid w:val="00CB6835"/>
    <w:rsid w:val="00CC2961"/>
    <w:rsid w:val="00D33614"/>
    <w:rsid w:val="00D37441"/>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8D5B7BF-9DE2-46F5-85A3-A02ED9B6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owiec@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m.sedl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444</Words>
  <Characters>2670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20</cp:revision>
  <cp:lastPrinted>2015-03-24T09:25:00Z</cp:lastPrinted>
  <dcterms:created xsi:type="dcterms:W3CDTF">2015-01-28T12:06:00Z</dcterms:created>
  <dcterms:modified xsi:type="dcterms:W3CDTF">2015-03-24T09:26:00Z</dcterms:modified>
</cp:coreProperties>
</file>