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900B74" w:rsidP="00A62D5F">
      <w:pPr>
        <w:tabs>
          <w:tab w:val="left" w:pos="0"/>
        </w:tabs>
        <w:spacing w:before="60" w:line="276" w:lineRule="auto"/>
        <w:jc w:val="both"/>
        <w:rPr>
          <w:rFonts w:ascii="Bookman Old Style" w:hAnsi="Bookman Old Style"/>
        </w:rPr>
      </w:pPr>
      <w:r>
        <w:rPr>
          <w:rFonts w:ascii="Bookman Old Style" w:hAnsi="Bookman Old Style"/>
        </w:rPr>
        <w:t>OSU-III-401-1</w:t>
      </w:r>
      <w:r w:rsidR="00483FDE">
        <w:rPr>
          <w:rFonts w:ascii="Bookman Old Style" w:hAnsi="Bookman Old Style"/>
        </w:rPr>
        <w:t>42</w:t>
      </w:r>
      <w:r w:rsidR="006513E2">
        <w:rPr>
          <w:rFonts w:ascii="Bookman Old Style" w:hAnsi="Bookman Old Style"/>
        </w:rPr>
        <w:t>/2016</w:t>
      </w:r>
    </w:p>
    <w:p w:rsidR="006513E2" w:rsidRDefault="00483FDE" w:rsidP="00A62D5F">
      <w:pPr>
        <w:tabs>
          <w:tab w:val="left" w:pos="0"/>
        </w:tabs>
        <w:spacing w:before="60" w:line="276" w:lineRule="auto"/>
        <w:jc w:val="both"/>
        <w:rPr>
          <w:rFonts w:ascii="Bookman Old Style" w:hAnsi="Bookman Old Style"/>
        </w:rPr>
      </w:pPr>
      <w:r>
        <w:rPr>
          <w:rFonts w:ascii="Bookman Old Style" w:hAnsi="Bookman Old Style"/>
        </w:rPr>
        <w:t>Sygn. szkolenia K 4/D</w:t>
      </w:r>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F64E07">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E957BA"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E957BA"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E957BA"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E957BA"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262547" w:rsidRPr="00F64E07" w:rsidRDefault="00967A9F" w:rsidP="00DA293B">
      <w:pPr>
        <w:spacing w:line="276" w:lineRule="auto"/>
        <w:jc w:val="center"/>
        <w:rPr>
          <w:rFonts w:ascii="Bookman Old Style" w:hAnsi="Bookman Old Style" w:cs="Bookman Old Style"/>
          <w:b/>
          <w:bCs/>
          <w:i/>
        </w:rPr>
      </w:pPr>
      <w:r w:rsidRPr="00F64E07">
        <w:rPr>
          <w:rFonts w:ascii="Bookman Old Style" w:hAnsi="Bookman Old Style"/>
          <w:b/>
          <w:i/>
        </w:rPr>
        <w:t>„</w:t>
      </w:r>
      <w:r w:rsidR="00262547" w:rsidRPr="00F64E07">
        <w:rPr>
          <w:rFonts w:ascii="Bookman Old Style" w:hAnsi="Bookman Old Style" w:cs="Bookman Old Style"/>
          <w:b/>
          <w:bCs/>
          <w:i/>
        </w:rPr>
        <w:t xml:space="preserve">System kar i środków karnych po nowelizacji. </w:t>
      </w:r>
    </w:p>
    <w:p w:rsidR="00DA293B" w:rsidRPr="00F64E07" w:rsidRDefault="00262547" w:rsidP="00DA293B">
      <w:pPr>
        <w:spacing w:line="276" w:lineRule="auto"/>
        <w:jc w:val="center"/>
        <w:rPr>
          <w:rFonts w:ascii="Bookman Old Style" w:hAnsi="Bookman Old Style"/>
          <w:b/>
          <w:i/>
        </w:rPr>
      </w:pPr>
      <w:r w:rsidRPr="00F64E07">
        <w:rPr>
          <w:rFonts w:ascii="Bookman Old Style" w:hAnsi="Bookman Old Style" w:cs="Bookman Old Style"/>
          <w:b/>
          <w:bCs/>
          <w:i/>
        </w:rPr>
        <w:t>Zagadnienia intertemporalne na gruncie Kodeksu karnego</w:t>
      </w:r>
      <w:r w:rsidR="00DA293B" w:rsidRPr="00F64E07">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E957BA"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E957BA"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13E2" w:rsidRDefault="00483FDE" w:rsidP="00A62D5F">
      <w:pPr>
        <w:spacing w:line="276" w:lineRule="auto"/>
        <w:rPr>
          <w:rFonts w:ascii="Bookman Old Style" w:hAnsi="Bookman Old Style"/>
        </w:rPr>
      </w:pPr>
      <w:r>
        <w:rPr>
          <w:rFonts w:ascii="Bookman Old Style" w:hAnsi="Bookman Old Style"/>
          <w:b/>
        </w:rPr>
        <w:t>7 kwietnia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6513E2" w:rsidRDefault="006513E2" w:rsidP="006513E2">
      <w:pPr>
        <w:pStyle w:val="Bezodstpw1"/>
        <w:ind w:hanging="1413"/>
        <w:jc w:val="center"/>
        <w:rPr>
          <w:rFonts w:ascii="Bookman Old Style" w:hAnsi="Bookman Old Style"/>
          <w:b/>
        </w:rPr>
      </w:pPr>
      <w:r>
        <w:rPr>
          <w:rFonts w:ascii="Bookman Old Style" w:hAnsi="Bookman Old Style"/>
          <w:b/>
        </w:rPr>
        <w:t xml:space="preserve">                 </w:t>
      </w:r>
    </w:p>
    <w:p w:rsidR="00483FDE" w:rsidRPr="00483FDE" w:rsidRDefault="00483FDE" w:rsidP="00483FDE">
      <w:pPr>
        <w:spacing w:line="276" w:lineRule="auto"/>
        <w:ind w:left="2832" w:firstLine="708"/>
        <w:rPr>
          <w:rFonts w:ascii="Bookman Old Style" w:hAnsi="Bookman Old Style"/>
          <w:b/>
          <w:caps/>
        </w:rPr>
      </w:pPr>
      <w:r w:rsidRPr="00483FDE">
        <w:rPr>
          <w:rFonts w:ascii="Bookman Old Style" w:hAnsi="Bookman Old Style"/>
          <w:b/>
        </w:rPr>
        <w:t>Krajowa Szkołą Sądownictwa i Prokuratury</w:t>
      </w:r>
    </w:p>
    <w:p w:rsidR="00483FDE" w:rsidRPr="00483FDE" w:rsidRDefault="00483FDE" w:rsidP="00483FDE">
      <w:pPr>
        <w:spacing w:line="276" w:lineRule="auto"/>
        <w:rPr>
          <w:rFonts w:ascii="Bookman Old Style" w:hAnsi="Bookman Old Style"/>
          <w:b/>
        </w:rPr>
      </w:pPr>
      <w:r w:rsidRPr="00483FDE">
        <w:rPr>
          <w:rFonts w:ascii="Bookman Old Style" w:hAnsi="Bookman Old Style"/>
          <w:b/>
        </w:rPr>
        <w:tab/>
      </w:r>
      <w:r w:rsidRPr="00483FDE">
        <w:rPr>
          <w:rFonts w:ascii="Bookman Old Style" w:hAnsi="Bookman Old Style"/>
          <w:b/>
        </w:rPr>
        <w:tab/>
      </w:r>
      <w:r w:rsidRPr="00483FDE">
        <w:rPr>
          <w:rFonts w:ascii="Bookman Old Style" w:hAnsi="Bookman Old Style"/>
          <w:b/>
        </w:rPr>
        <w:tab/>
      </w:r>
      <w:r w:rsidRPr="00483FDE">
        <w:rPr>
          <w:rFonts w:ascii="Bookman Old Style" w:hAnsi="Bookman Old Style"/>
          <w:b/>
        </w:rPr>
        <w:tab/>
      </w:r>
      <w:r w:rsidRPr="00483FDE">
        <w:rPr>
          <w:rFonts w:ascii="Bookman Old Style" w:hAnsi="Bookman Old Style"/>
          <w:b/>
        </w:rPr>
        <w:tab/>
        <w:t>ul. Przy Rondzie 5</w:t>
      </w:r>
    </w:p>
    <w:p w:rsidR="00483FDE" w:rsidRPr="00483FDE" w:rsidRDefault="00483FDE" w:rsidP="00483FDE">
      <w:pPr>
        <w:spacing w:line="276" w:lineRule="auto"/>
        <w:ind w:left="2832" w:firstLine="708"/>
        <w:rPr>
          <w:rFonts w:ascii="Bookman Old Style" w:hAnsi="Bookman Old Style"/>
          <w:b/>
        </w:rPr>
      </w:pPr>
      <w:r w:rsidRPr="00483FDE">
        <w:rPr>
          <w:rFonts w:ascii="Bookman Old Style" w:hAnsi="Bookman Old Style"/>
          <w:b/>
        </w:rPr>
        <w:t>31-547 Kraków</w:t>
      </w:r>
    </w:p>
    <w:p w:rsidR="00A62D5F" w:rsidRDefault="00E957BA" w:rsidP="00900B74">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E957BA"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B71092" w:rsidRDefault="00A62D5F" w:rsidP="00A62D5F">
      <w:pPr>
        <w:spacing w:before="60"/>
        <w:jc w:val="both"/>
        <w:rPr>
          <w:rFonts w:ascii="Bookman Old Style" w:hAnsi="Bookman Old Style"/>
          <w:sz w:val="20"/>
          <w:szCs w:val="20"/>
        </w:rPr>
      </w:pPr>
    </w:p>
    <w:p w:rsidR="00A62D5F" w:rsidRDefault="00E957BA"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E957BA"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7"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8"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E957BA"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E957BA"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E943C6" w:rsidRDefault="00E943C6" w:rsidP="00A62D5F">
      <w:pPr>
        <w:ind w:right="-709"/>
        <w:jc w:val="center"/>
        <w:rPr>
          <w:rFonts w:ascii="Bookman Old Style" w:hAnsi="Bookman Old Style"/>
          <w:b/>
        </w:rPr>
      </w:pPr>
    </w:p>
    <w:p w:rsidR="00F73C3C" w:rsidRPr="002D2B81" w:rsidRDefault="00F73C3C" w:rsidP="00A62D5F">
      <w:pPr>
        <w:ind w:right="-709"/>
        <w:jc w:val="center"/>
        <w:rPr>
          <w:rFonts w:ascii="Bookman Old Style" w:hAnsi="Bookman Old Style"/>
          <w:b/>
        </w:rPr>
      </w:pPr>
    </w:p>
    <w:p w:rsidR="00A62D5F" w:rsidRDefault="00E957BA"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483FDE" w:rsidP="00E943C6">
      <w:pPr>
        <w:ind w:right="-709"/>
        <w:rPr>
          <w:rFonts w:ascii="Bookman Old Style" w:hAnsi="Bookman Old Style"/>
          <w:b/>
        </w:rPr>
      </w:pPr>
      <w:r>
        <w:rPr>
          <w:rFonts w:ascii="Bookman Old Style" w:hAnsi="Bookman Old Style"/>
          <w:b/>
        </w:rPr>
        <w:t>CZWARTEK</w:t>
      </w:r>
      <w:r w:rsidR="00900B74">
        <w:rPr>
          <w:rFonts w:ascii="Bookman Old Style" w:hAnsi="Bookman Old Style"/>
          <w:b/>
        </w:rPr>
        <w:t>:</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7 kwietnia</w:t>
      </w:r>
      <w:r w:rsidR="00E943C6" w:rsidRPr="00E943C6">
        <w:rPr>
          <w:rFonts w:ascii="Bookman Old Style" w:hAnsi="Bookman Old Style"/>
          <w:b/>
        </w:rPr>
        <w:t xml:space="preserve"> 2016 r.</w:t>
      </w:r>
    </w:p>
    <w:p w:rsidR="00A62D5F" w:rsidRDefault="00E957BA"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E957BA"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483FDE">
        <w:rPr>
          <w:rFonts w:ascii="Bookman Old Style" w:hAnsi="Bookman Old Style"/>
          <w:b/>
          <w:sz w:val="20"/>
          <w:szCs w:val="20"/>
        </w:rPr>
        <w:t>7 kwietnia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483FDE">
        <w:rPr>
          <w:rFonts w:ascii="Bookman Old Style" w:hAnsi="Bookman Old Style"/>
          <w:b/>
          <w:sz w:val="20"/>
          <w:szCs w:val="20"/>
        </w:rPr>
        <w:t>6 maja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E957BA"/>
    <w:p w:rsidR="00E957BA" w:rsidRDefault="00E957BA"/>
    <w:p w:rsidR="00E957BA" w:rsidRDefault="00E957BA"/>
    <w:p w:rsidR="00E957BA" w:rsidRDefault="00E957BA"/>
    <w:p w:rsidR="00E957BA" w:rsidRDefault="00E957BA" w:rsidP="00E957BA">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Zastępca Dyrektora</w:t>
      </w:r>
      <w:r>
        <w:rPr>
          <w:rFonts w:ascii="Bookman Old Style" w:hAnsi="Bookman Old Style"/>
          <w:b/>
          <w:bCs/>
          <w:i/>
          <w:iCs/>
          <w:sz w:val="18"/>
          <w:szCs w:val="18"/>
        </w:rPr>
        <w:br/>
        <w:t>Krajowej Szkoły Sądownictwa i Prokuratury</w:t>
      </w:r>
      <w:r>
        <w:rPr>
          <w:rFonts w:ascii="Bookman Old Style" w:hAnsi="Bookman Old Style"/>
          <w:b/>
          <w:bCs/>
          <w:i/>
          <w:iCs/>
          <w:sz w:val="18"/>
          <w:szCs w:val="18"/>
        </w:rPr>
        <w:br/>
        <w:t xml:space="preserve">ds. Szkolenia Ustawicznego i Współpracy </w:t>
      </w:r>
    </w:p>
    <w:p w:rsidR="00E957BA" w:rsidRDefault="00E957BA" w:rsidP="00E957BA">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Międzynarodowej</w:t>
      </w:r>
    </w:p>
    <w:p w:rsidR="00E957BA" w:rsidRDefault="00E957BA" w:rsidP="00E957BA">
      <w:pPr>
        <w:tabs>
          <w:tab w:val="left" w:pos="5580"/>
        </w:tabs>
        <w:ind w:left="3600"/>
        <w:jc w:val="center"/>
        <w:rPr>
          <w:rFonts w:ascii="Bookman Old Style" w:hAnsi="Bookman Old Style"/>
          <w:b/>
          <w:bCs/>
          <w:i/>
          <w:iCs/>
          <w:sz w:val="18"/>
          <w:szCs w:val="18"/>
        </w:rPr>
      </w:pPr>
    </w:p>
    <w:p w:rsidR="00E957BA" w:rsidRDefault="00E957BA" w:rsidP="00E957BA">
      <w:pPr>
        <w:tabs>
          <w:tab w:val="left" w:pos="5580"/>
        </w:tabs>
        <w:ind w:left="3600"/>
        <w:jc w:val="center"/>
        <w:rPr>
          <w:rFonts w:ascii="Bookman Old Style" w:hAnsi="Bookman Old Style"/>
          <w:b/>
          <w:bCs/>
          <w:i/>
          <w:iCs/>
          <w:sz w:val="18"/>
          <w:szCs w:val="18"/>
        </w:rPr>
      </w:pPr>
    </w:p>
    <w:p w:rsidR="00E957BA" w:rsidRDefault="00E957BA" w:rsidP="00E957BA">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sędzia Adam Czerwiński</w:t>
      </w:r>
    </w:p>
    <w:p w:rsidR="00E957BA" w:rsidRDefault="00E957BA" w:rsidP="00E957BA">
      <w:pPr>
        <w:jc w:val="right"/>
      </w:pPr>
      <w:bookmarkStart w:id="0" w:name="_GoBack"/>
      <w:bookmarkEnd w:id="0"/>
    </w:p>
    <w:sectPr w:rsidR="00E957BA" w:rsidSect="006513E2">
      <w:pgSz w:w="11906" w:h="16838"/>
      <w:pgMar w:top="851"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345721"/>
    <w:rsid w:val="00483FDE"/>
    <w:rsid w:val="00502058"/>
    <w:rsid w:val="00504270"/>
    <w:rsid w:val="00532AB8"/>
    <w:rsid w:val="005445BB"/>
    <w:rsid w:val="005764E6"/>
    <w:rsid w:val="005A6A54"/>
    <w:rsid w:val="005B2807"/>
    <w:rsid w:val="006513E2"/>
    <w:rsid w:val="006B3211"/>
    <w:rsid w:val="0079675B"/>
    <w:rsid w:val="00900B74"/>
    <w:rsid w:val="00910743"/>
    <w:rsid w:val="00927741"/>
    <w:rsid w:val="00967A9F"/>
    <w:rsid w:val="00975B10"/>
    <w:rsid w:val="009E628A"/>
    <w:rsid w:val="00A62D5F"/>
    <w:rsid w:val="00A636D3"/>
    <w:rsid w:val="00AB1713"/>
    <w:rsid w:val="00B45999"/>
    <w:rsid w:val="00C14D81"/>
    <w:rsid w:val="00C70836"/>
    <w:rsid w:val="00DA293B"/>
    <w:rsid w:val="00DF15DE"/>
    <w:rsid w:val="00E6690D"/>
    <w:rsid w:val="00E75EF4"/>
    <w:rsid w:val="00E80323"/>
    <w:rsid w:val="00E943C6"/>
    <w:rsid w:val="00E957BA"/>
    <w:rsid w:val="00EC4689"/>
    <w:rsid w:val="00EE4213"/>
    <w:rsid w:val="00EF5CA6"/>
    <w:rsid w:val="00F01C2F"/>
    <w:rsid w:val="00F64E07"/>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F64E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E07"/>
    <w:rPr>
      <w:rFonts w:ascii="Segoe UI" w:eastAsia="Times New Roman" w:hAnsi="Segoe UI" w:cs="Segoe UI"/>
      <w:sz w:val="18"/>
      <w:szCs w:val="18"/>
      <w:lang w:eastAsia="pl-PL"/>
    </w:rPr>
  </w:style>
  <w:style w:type="character" w:customStyle="1" w:styleId="contact-street">
    <w:name w:val="contact-street"/>
    <w:rsid w:val="0050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3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16</cp:revision>
  <cp:lastPrinted>2016-02-03T10:08:00Z</cp:lastPrinted>
  <dcterms:created xsi:type="dcterms:W3CDTF">2016-01-29T12:31:00Z</dcterms:created>
  <dcterms:modified xsi:type="dcterms:W3CDTF">2016-02-03T10:10:00Z</dcterms:modified>
</cp:coreProperties>
</file>