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AF1A30">
        <w:rPr>
          <w:rFonts w:ascii="Bookman Old Style" w:hAnsi="Bookman Old Style"/>
        </w:rPr>
        <w:t>10</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 xml:space="preserve">Lublin, </w:t>
      </w:r>
      <w:r w:rsidR="004A3C82">
        <w:rPr>
          <w:rFonts w:ascii="Bookman Old Style" w:hAnsi="Bookman Old Style"/>
        </w:rPr>
        <w:t>27</w:t>
      </w:r>
      <w:r w:rsidR="00425E32" w:rsidRPr="004A3C82">
        <w:rPr>
          <w:rFonts w:ascii="Bookman Old Style" w:hAnsi="Bookman Old Style"/>
        </w:rPr>
        <w:t xml:space="preserve">  </w:t>
      </w:r>
      <w:r w:rsidR="004A3C82">
        <w:rPr>
          <w:rFonts w:ascii="Bookman Old Style" w:hAnsi="Bookman Old Style"/>
        </w:rPr>
        <w:t>stycznia</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AF1A30">
        <w:rPr>
          <w:rFonts w:ascii="Bookman Old Style" w:hAnsi="Bookman Old Style"/>
        </w:rPr>
        <w:t>J</w:t>
      </w:r>
      <w:r w:rsidR="006E7165" w:rsidRPr="004A3C82">
        <w:rPr>
          <w:rFonts w:ascii="Bookman Old Style" w:hAnsi="Bookman Old Style"/>
        </w:rPr>
        <w:t>/</w:t>
      </w:r>
      <w:r w:rsidR="00425E32" w:rsidRPr="004A3C82">
        <w:rPr>
          <w:rFonts w:ascii="Bookman Old Style" w:hAnsi="Bookman Old Style"/>
        </w:rPr>
        <w:t>17</w:t>
      </w:r>
    </w:p>
    <w:p w:rsidR="000A78A4" w:rsidRPr="009406B1" w:rsidRDefault="00AF1A3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p>
    <w:p w:rsidR="00F579D7" w:rsidRDefault="0028508E" w:rsidP="0028508E">
      <w:pPr>
        <w:jc w:val="center"/>
        <w:rPr>
          <w:rFonts w:ascii="Bookman Old Style" w:hAnsi="Bookman Old Style"/>
        </w:rPr>
      </w:pPr>
      <w:r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AF1A30">
        <w:rPr>
          <w:rFonts w:ascii="Bookman Old Style" w:hAnsi="Bookman Old Style"/>
        </w:rPr>
        <w:t>warszawskiej</w:t>
      </w:r>
    </w:p>
    <w:p w:rsidR="000A78A4" w:rsidRPr="009406B1" w:rsidRDefault="00655A19"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655A1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55A19"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655A1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55A19"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AF1A30" w:rsidRPr="007D03E0" w:rsidRDefault="004A3C82" w:rsidP="00AF1A30">
      <w:pPr>
        <w:spacing w:line="276" w:lineRule="auto"/>
        <w:rPr>
          <w:rFonts w:ascii="Bookman Old Style" w:hAnsi="Bookman Old Style"/>
        </w:rPr>
      </w:pPr>
      <w:r>
        <w:rPr>
          <w:rFonts w:ascii="Bookman Old Style" w:hAnsi="Bookman Old Style"/>
        </w:rPr>
        <w:t>2</w:t>
      </w:r>
      <w:r w:rsidR="00AF1A30">
        <w:rPr>
          <w:rFonts w:ascii="Bookman Old Style" w:hAnsi="Bookman Old Style"/>
        </w:rPr>
        <w:t>3</w:t>
      </w:r>
      <w:r>
        <w:rPr>
          <w:rFonts w:ascii="Bookman Old Style" w:hAnsi="Bookman Old Style"/>
        </w:rPr>
        <w:t xml:space="preserve"> 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AF1A30">
        <w:rPr>
          <w:rFonts w:ascii="Bookman Old Style" w:hAnsi="Bookman Old Style"/>
        </w:rPr>
        <w:t>Sąd Okręgowy w Warszawie</w:t>
      </w:r>
    </w:p>
    <w:p w:rsidR="00AF1A30" w:rsidRPr="007D03E0" w:rsidRDefault="00AF1A30" w:rsidP="00AF1A30">
      <w:pPr>
        <w:spacing w:line="276" w:lineRule="auto"/>
        <w:ind w:left="2832" w:firstLine="708"/>
        <w:rPr>
          <w:rFonts w:ascii="Bookman Old Style" w:hAnsi="Bookman Old Style"/>
        </w:rPr>
      </w:pPr>
      <w:r>
        <w:rPr>
          <w:rFonts w:ascii="Bookman Old Style" w:hAnsi="Bookman Old Style"/>
        </w:rPr>
        <w:t>Al. Solidarności 127</w:t>
      </w:r>
    </w:p>
    <w:p w:rsidR="00AF1A30" w:rsidRDefault="00AF1A30" w:rsidP="00AF1A30">
      <w:pPr>
        <w:spacing w:line="276" w:lineRule="auto"/>
        <w:ind w:left="2832" w:firstLine="708"/>
        <w:rPr>
          <w:rFonts w:ascii="Bookman Old Style" w:hAnsi="Bookman Old Style"/>
        </w:rPr>
      </w:pPr>
      <w:r>
        <w:rPr>
          <w:rFonts w:ascii="Bookman Old Style" w:hAnsi="Bookman Old Style"/>
        </w:rPr>
        <w:t>00-898 Warszawa</w:t>
      </w:r>
    </w:p>
    <w:p w:rsidR="003D61AB" w:rsidRPr="007D03E0" w:rsidRDefault="00AF1A30" w:rsidP="00AF1A30">
      <w:pPr>
        <w:spacing w:line="276" w:lineRule="auto"/>
        <w:ind w:left="2832" w:firstLine="708"/>
        <w:rPr>
          <w:rFonts w:ascii="Bookman Old Style" w:hAnsi="Bookman Old Style"/>
        </w:rPr>
      </w:pPr>
      <w:r>
        <w:rPr>
          <w:rFonts w:ascii="Bookman Old Style" w:hAnsi="Bookman Old Style"/>
        </w:rPr>
        <w:t>sala nr 400</w:t>
      </w:r>
    </w:p>
    <w:p w:rsidR="000A78A4" w:rsidRPr="009406B1" w:rsidRDefault="00655A19"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55A19"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655A1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55A1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AF1A3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F1A3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AF1A3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AF1A30"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4A3C82">
        <w:rPr>
          <w:rFonts w:ascii="Bookman Old Style" w:hAnsi="Bookman Old Style"/>
          <w:b/>
        </w:rPr>
        <w:t>2</w:t>
      </w:r>
      <w:r>
        <w:rPr>
          <w:rFonts w:ascii="Bookman Old Style" w:hAnsi="Bookman Old Style"/>
          <w:b/>
        </w:rPr>
        <w:t>3</w:t>
      </w:r>
      <w:bookmarkStart w:id="0" w:name="_GoBack"/>
      <w:bookmarkEnd w:id="0"/>
      <w:r w:rsidR="004A3C82">
        <w:rPr>
          <w:rFonts w:ascii="Bookman Old Style" w:hAnsi="Bookman Old Style"/>
          <w:b/>
        </w:rPr>
        <w:t xml:space="preserve"> marca 2017</w:t>
      </w:r>
      <w:r w:rsidR="000A78A4" w:rsidRPr="002D2B81">
        <w:rPr>
          <w:rFonts w:ascii="Bookman Old Style" w:hAnsi="Bookman Old Style"/>
          <w:b/>
        </w:rPr>
        <w:t xml:space="preserve"> r.</w:t>
      </w:r>
    </w:p>
    <w:p w:rsidR="000A78A4" w:rsidRPr="005A05D1" w:rsidRDefault="00AF1A3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655A19"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19" w:rsidRDefault="00655A19" w:rsidP="00E31115">
      <w:r>
        <w:separator/>
      </w:r>
    </w:p>
  </w:endnote>
  <w:endnote w:type="continuationSeparator" w:id="0">
    <w:p w:rsidR="00655A19" w:rsidRDefault="00655A1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19" w:rsidRDefault="00655A19" w:rsidP="00E31115">
      <w:r>
        <w:separator/>
      </w:r>
    </w:p>
  </w:footnote>
  <w:footnote w:type="continuationSeparator" w:id="0">
    <w:p w:rsidR="00655A19" w:rsidRDefault="00655A1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A78A4"/>
    <w:rsid w:val="000C6BA5"/>
    <w:rsid w:val="00132FB7"/>
    <w:rsid w:val="001707CE"/>
    <w:rsid w:val="00192E49"/>
    <w:rsid w:val="001E667A"/>
    <w:rsid w:val="00214465"/>
    <w:rsid w:val="0022688B"/>
    <w:rsid w:val="0028508E"/>
    <w:rsid w:val="002B7231"/>
    <w:rsid w:val="00341DC2"/>
    <w:rsid w:val="003663BB"/>
    <w:rsid w:val="0038351D"/>
    <w:rsid w:val="003D61AB"/>
    <w:rsid w:val="003F6879"/>
    <w:rsid w:val="00425E32"/>
    <w:rsid w:val="00447768"/>
    <w:rsid w:val="0049426B"/>
    <w:rsid w:val="004A3C82"/>
    <w:rsid w:val="004C1874"/>
    <w:rsid w:val="004E4749"/>
    <w:rsid w:val="00556117"/>
    <w:rsid w:val="00566A11"/>
    <w:rsid w:val="005A0CC6"/>
    <w:rsid w:val="00655A19"/>
    <w:rsid w:val="006634D6"/>
    <w:rsid w:val="006E7165"/>
    <w:rsid w:val="006F6371"/>
    <w:rsid w:val="007041B3"/>
    <w:rsid w:val="00722BD1"/>
    <w:rsid w:val="007A02D8"/>
    <w:rsid w:val="007D03E0"/>
    <w:rsid w:val="008159D3"/>
    <w:rsid w:val="00830B32"/>
    <w:rsid w:val="00842F67"/>
    <w:rsid w:val="00864626"/>
    <w:rsid w:val="008D62E1"/>
    <w:rsid w:val="00985230"/>
    <w:rsid w:val="009A3738"/>
    <w:rsid w:val="009F6A3C"/>
    <w:rsid w:val="00A55BBE"/>
    <w:rsid w:val="00A97EA5"/>
    <w:rsid w:val="00AD5F49"/>
    <w:rsid w:val="00AF1A30"/>
    <w:rsid w:val="00B32C1E"/>
    <w:rsid w:val="00B60468"/>
    <w:rsid w:val="00B71092"/>
    <w:rsid w:val="00BB39D0"/>
    <w:rsid w:val="00BB6D5C"/>
    <w:rsid w:val="00BC4FC8"/>
    <w:rsid w:val="00BC700C"/>
    <w:rsid w:val="00BF04C5"/>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2016-12-29T09:55:00Z</cp:lastPrinted>
  <dcterms:created xsi:type="dcterms:W3CDTF">2017-01-27T10:35:00Z</dcterms:created>
  <dcterms:modified xsi:type="dcterms:W3CDTF">2017-01-27T10:39:00Z</dcterms:modified>
</cp:coreProperties>
</file>