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E05C1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OSU-III-401-119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</w:t>
      </w:r>
      <w:r w:rsidR="00B84E0C">
        <w:rPr>
          <w:rFonts w:ascii="Bookman Old Style" w:hAnsi="Bookman Old Style"/>
        </w:rPr>
        <w:t>30 marca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E05C1E">
        <w:rPr>
          <w:rFonts w:ascii="Bookman Old Style" w:hAnsi="Bookman Old Style"/>
        </w:rPr>
        <w:t>J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B84E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B84E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84E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84E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B84E0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84E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B84E0C" w:rsidP="008E090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04 października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8E0907">
        <w:rPr>
          <w:rFonts w:ascii="Bookman Old Style" w:hAnsi="Bookman Old Style"/>
        </w:rPr>
        <w:t xml:space="preserve"> r.</w:t>
      </w:r>
      <w:r w:rsidR="008E0907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>Sąd</w:t>
      </w:r>
      <w:r w:rsidR="00232E02">
        <w:rPr>
          <w:rFonts w:ascii="Bookman Old Style" w:hAnsi="Bookman Old Style"/>
        </w:rPr>
        <w:t xml:space="preserve"> </w:t>
      </w:r>
      <w:r w:rsidR="007F4CDB">
        <w:rPr>
          <w:rFonts w:ascii="Bookman Old Style" w:hAnsi="Bookman Old Style"/>
        </w:rPr>
        <w:t xml:space="preserve">Okręgowy </w:t>
      </w:r>
      <w:r w:rsidR="00E05C1E">
        <w:rPr>
          <w:rFonts w:ascii="Bookman Old Style" w:hAnsi="Bookman Old Style"/>
        </w:rPr>
        <w:t>w Warszawie</w:t>
      </w:r>
      <w:r w:rsidR="008E0907">
        <w:rPr>
          <w:rFonts w:ascii="Bookman Old Style" w:hAnsi="Bookman Old Style"/>
        </w:rPr>
        <w:t xml:space="preserve"> </w:t>
      </w:r>
    </w:p>
    <w:p w:rsidR="00B03BC4" w:rsidRDefault="00E05C1E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0A78A4" w:rsidRPr="007D03E0" w:rsidRDefault="00E05C1E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  <w:r w:rsidR="007F4CDB">
        <w:rPr>
          <w:rFonts w:ascii="Bookman Old Style" w:hAnsi="Bookman Old Style"/>
        </w:rPr>
        <w:t xml:space="preserve"> </w:t>
      </w:r>
    </w:p>
    <w:p w:rsidR="003D61AB" w:rsidRPr="007D03E0" w:rsidRDefault="00232E0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40526F">
        <w:rPr>
          <w:rFonts w:ascii="Bookman Old Style" w:hAnsi="Bookman Old Style"/>
        </w:rPr>
        <w:t>nr</w:t>
      </w:r>
      <w:r w:rsidR="008E0907">
        <w:rPr>
          <w:rFonts w:ascii="Bookman Old Style" w:hAnsi="Bookman Old Style"/>
        </w:rPr>
        <w:t xml:space="preserve"> </w:t>
      </w:r>
      <w:r w:rsidR="00E05C1E">
        <w:rPr>
          <w:rFonts w:ascii="Bookman Old Style" w:hAnsi="Bookman Old Style"/>
        </w:rPr>
        <w:t>400</w:t>
      </w:r>
    </w:p>
    <w:p w:rsidR="000A78A4" w:rsidRPr="009406B1" w:rsidRDefault="00B84E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84E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B84E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84E0C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B84E0C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84E0C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84E0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84E0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B84E0C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8E0907">
        <w:rPr>
          <w:rFonts w:ascii="Bookman Old Style" w:hAnsi="Bookman Old Style"/>
        </w:rPr>
        <w:t xml:space="preserve">     </w:t>
      </w:r>
      <w:r w:rsidR="008E0907">
        <w:rPr>
          <w:rFonts w:ascii="Bookman Old Style" w:hAnsi="Bookman Old Style"/>
        </w:rPr>
        <w:tab/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04 </w:t>
      </w:r>
      <w:proofErr w:type="spellStart"/>
      <w:r>
        <w:rPr>
          <w:rFonts w:ascii="Bookman Old Style" w:hAnsi="Bookman Old Style"/>
        </w:rPr>
        <w:t>październikia</w:t>
      </w:r>
      <w:proofErr w:type="spellEnd"/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B84E0C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B84E0C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B84E0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B84E0C">
        <w:rPr>
          <w:rFonts w:ascii="Bookman Old Style" w:hAnsi="Bookman Old Style"/>
          <w:sz w:val="20"/>
          <w:szCs w:val="20"/>
        </w:rPr>
        <w:t>05.10</w:t>
      </w:r>
      <w:r w:rsidR="00232E02">
        <w:rPr>
          <w:rFonts w:ascii="Bookman Old Style" w:hAnsi="Bookman Old Style"/>
          <w:sz w:val="20"/>
          <w:szCs w:val="20"/>
        </w:rPr>
        <w:t>.</w:t>
      </w:r>
      <w:r w:rsidR="00780E9E">
        <w:rPr>
          <w:rFonts w:ascii="Bookman Old Style" w:hAnsi="Bookman Old Style"/>
          <w:sz w:val="20"/>
          <w:szCs w:val="20"/>
        </w:rPr>
        <w:t xml:space="preserve">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</w:t>
      </w:r>
      <w:r w:rsidR="00B84E0C">
        <w:rPr>
          <w:rFonts w:ascii="Bookman Old Style" w:hAnsi="Bookman Old Style"/>
          <w:sz w:val="20"/>
          <w:szCs w:val="20"/>
        </w:rPr>
        <w:t>05.11</w:t>
      </w:r>
      <w:bookmarkStart w:id="0" w:name="_GoBack"/>
      <w:bookmarkEnd w:id="0"/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B84E0C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45061"/>
    <w:rsid w:val="00192E49"/>
    <w:rsid w:val="001A07F3"/>
    <w:rsid w:val="001E667A"/>
    <w:rsid w:val="00232E02"/>
    <w:rsid w:val="002B3C50"/>
    <w:rsid w:val="002B7231"/>
    <w:rsid w:val="00341DC2"/>
    <w:rsid w:val="003D61AB"/>
    <w:rsid w:val="0040526F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7F4CDB"/>
    <w:rsid w:val="00806DB1"/>
    <w:rsid w:val="00864626"/>
    <w:rsid w:val="008A208A"/>
    <w:rsid w:val="008D634D"/>
    <w:rsid w:val="008E0907"/>
    <w:rsid w:val="009820B3"/>
    <w:rsid w:val="009F6A3C"/>
    <w:rsid w:val="00A82F9E"/>
    <w:rsid w:val="00B03BC4"/>
    <w:rsid w:val="00B71092"/>
    <w:rsid w:val="00B84E0C"/>
    <w:rsid w:val="00BF04C5"/>
    <w:rsid w:val="00C372AF"/>
    <w:rsid w:val="00DA3258"/>
    <w:rsid w:val="00E05C1E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21</cp:revision>
  <cp:lastPrinted>2016-03-30T10:16:00Z</cp:lastPrinted>
  <dcterms:created xsi:type="dcterms:W3CDTF">2016-01-28T11:55:00Z</dcterms:created>
  <dcterms:modified xsi:type="dcterms:W3CDTF">2016-03-30T10:19:00Z</dcterms:modified>
</cp:coreProperties>
</file>