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B27ABF">
              <w:rPr>
                <w:rFonts w:ascii="Bookman Old Style" w:hAnsi="Bookman Old Style"/>
                <w:sz w:val="22"/>
                <w:szCs w:val="22"/>
              </w:rPr>
              <w:t>88.8</w:t>
            </w:r>
            <w:r w:rsidR="00895D8A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  <w:proofErr w:type="spellEnd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0C0250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 stycznia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B2030C" w:rsidRPr="00B2030C">
              <w:rPr>
                <w:rFonts w:ascii="Bookman Old Style" w:hAnsi="Bookman Old Style"/>
                <w:b/>
                <w:sz w:val="22"/>
                <w:szCs w:val="22"/>
              </w:rPr>
              <w:t>DOWÓD Z OPINII BIEGŁEGO: BIEGŁY Z ZAKRESU MEDYCYNY SĄ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DOWEJ (ZAKŁAD MEDYCYNY SĄDOWEJ)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E6405D" w:rsidP="00E6405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Sędziowie,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asesorzy </w:t>
            </w:r>
            <w:r>
              <w:rPr>
                <w:rFonts w:ascii="Bookman Old Style" w:hAnsi="Bookman Old Style"/>
                <w:sz w:val="22"/>
                <w:szCs w:val="22"/>
              </w:rPr>
              <w:t>sądowi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</w:rPr>
              <w:t>referendarze sądowi i asystenci sędziów</w:t>
            </w:r>
            <w:r w:rsidR="00B3384D">
              <w:rPr>
                <w:rFonts w:ascii="Bookman Old Style" w:hAnsi="Bookman Old Style"/>
                <w:sz w:val="22"/>
                <w:szCs w:val="22"/>
              </w:rPr>
              <w:t xml:space="preserve"> orzekających w sprawach karnych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oraz prokuratorzy,</w:t>
            </w:r>
            <w:r w:rsidR="008024DB" w:rsidRPr="00077CCB">
              <w:rPr>
                <w:rFonts w:ascii="Bookman Old Style" w:hAnsi="Bookman Old Style"/>
                <w:sz w:val="22"/>
                <w:szCs w:val="22"/>
              </w:rPr>
              <w:t xml:space="preserve"> asesorzy prokuratury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i asystenci prokuratora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B27ABF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K22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/G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B27ABF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3 kwietnia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8FD" w:rsidRDefault="001568FD" w:rsidP="000C0250">
            <w:pPr>
              <w:tabs>
                <w:tab w:val="left" w:pos="0"/>
              </w:tabs>
              <w:spacing w:before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Sąd </w:t>
            </w:r>
            <w:r w:rsidR="00B27ABF">
              <w:rPr>
                <w:sz w:val="22"/>
                <w:szCs w:val="22"/>
              </w:rPr>
              <w:t>Okręgowy w Poznaniu</w:t>
            </w:r>
            <w:r>
              <w:rPr>
                <w:sz w:val="22"/>
                <w:szCs w:val="22"/>
              </w:rPr>
              <w:t>,</w:t>
            </w:r>
          </w:p>
          <w:p w:rsidR="00B27ABF" w:rsidRPr="00B27ABF" w:rsidRDefault="00B27ABF" w:rsidP="00B27ABF">
            <w:pPr>
              <w:rPr>
                <w:rFonts w:ascii="Bookman Old Style" w:hAnsi="Bookman Old Style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 w:val="22"/>
                <w:szCs w:val="22"/>
              </w:rPr>
              <w:t xml:space="preserve">                          </w:t>
            </w:r>
            <w:r w:rsidRPr="00B27ABF">
              <w:rPr>
                <w:rFonts w:ascii="Bookman Old Style" w:hAnsi="Bookman Old Style" w:cs="Arial"/>
                <w:sz w:val="22"/>
                <w:szCs w:val="22"/>
              </w:rPr>
              <w:t xml:space="preserve">ul. </w:t>
            </w:r>
            <w:proofErr w:type="spellStart"/>
            <w:r w:rsidRPr="00B27ABF">
              <w:rPr>
                <w:rFonts w:ascii="Bookman Old Style" w:hAnsi="Bookman Old Style" w:cs="Arial"/>
                <w:sz w:val="22"/>
                <w:szCs w:val="22"/>
              </w:rPr>
              <w:t>Hejmowskiego</w:t>
            </w:r>
            <w:proofErr w:type="spellEnd"/>
            <w:r w:rsidRPr="00B27ABF">
              <w:rPr>
                <w:rFonts w:ascii="Bookman Old Style" w:hAnsi="Bookman Old Style" w:cs="Arial"/>
                <w:sz w:val="22"/>
                <w:szCs w:val="22"/>
              </w:rPr>
              <w:t xml:space="preserve"> 2</w:t>
            </w:r>
            <w:r w:rsidRPr="00B27ABF">
              <w:rPr>
                <w:rFonts w:ascii="Bookman Old Style" w:hAnsi="Bookman Old Style" w:cs="Arial"/>
                <w:sz w:val="22"/>
                <w:szCs w:val="22"/>
              </w:rPr>
              <w:br/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                         </w:t>
            </w:r>
            <w:r w:rsidRPr="00B27ABF">
              <w:rPr>
                <w:rFonts w:ascii="Bookman Old Style" w:hAnsi="Bookman Old Style" w:cs="Arial"/>
                <w:sz w:val="22"/>
                <w:szCs w:val="22"/>
              </w:rPr>
              <w:t>61-736 Poznań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(sala 1203)</w:t>
            </w:r>
          </w:p>
          <w:p w:rsidR="007E28D3" w:rsidRPr="00077CCB" w:rsidRDefault="007E28D3" w:rsidP="00B27ABF">
            <w:pPr>
              <w:ind w:left="3540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B27ABF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</w:t>
            </w:r>
            <w:proofErr w:type="spellEnd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Konecki</w:t>
            </w:r>
            <w:proofErr w:type="spellEnd"/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Małgorzata Wójtowicz-Dołęga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m.wojtowicz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81 458 37 52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B2030C" w:rsidP="00B2030C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sz w:val="22"/>
                <w:szCs w:val="22"/>
              </w:rPr>
              <w:t>Tomasz Jurek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B2030C" w:rsidRDefault="007864E7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dr hab., mgr prawa, prof. U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M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we Wrocławiu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, lekarz, specjalista medycyny sądowej, kierownik Katedry i Zakładu Medycyny Sądowej Uniwersytetu Medycznego we Wrocławiu. Autor ponad 190 opracowań z zakresu medycyny sądowej i prawa medycznego, w tym dwóch monografii: 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„Opiniowanie sądowo-lekarskie w 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prze</w:t>
            </w:r>
            <w:r w:rsid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stępstwach przeciwko zdrowiu” i </w:t>
            </w:r>
            <w:r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>„Opiniowanie sądowo-lekarskie w </w:t>
            </w:r>
            <w:r w:rsidR="00B2030C" w:rsidRPr="00B2030C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przypadkach narażenia na bezpośrednie niebezpieczeństwo utraty życia albo ciężkiego uszczerbku na zdrowiu”. </w:t>
            </w:r>
          </w:p>
          <w:p w:rsidR="00461B85" w:rsidRPr="00B1183A" w:rsidRDefault="00461B85" w:rsidP="00B2030C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461B85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4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3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gridSpan w:val="2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27AB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27ABF" w:rsidP="00B27AB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03.04</w:t>
            </w:r>
            <w:bookmarkStart w:id="0" w:name="_GoBack"/>
            <w:bookmarkEnd w:id="0"/>
            <w:r w:rsidR="00B37CE8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B2030C">
        <w:trPr>
          <w:trHeight w:val="300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  <w:hideMark/>
          </w:tcPr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 dowodu z opinii biegłego, wybór biegłego, ocena kompetencji biegłego w kontekście jego wyboru.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Formułowanie tezy dowodowej. 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Sposób sporządzania i konstrukcja opinii, opinia wspólna, opinia instytucji. </w:t>
            </w:r>
          </w:p>
          <w:p w:rsidR="00B2030C" w:rsidRPr="00B2030C" w:rsidRDefault="00B2030C" w:rsidP="00B2030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Ocena wartości dowodowej wydanej opinii poprzez ocenę spójności, zastosowanej met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odyki, uzasadnienia zawartych w </w:t>
            </w: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opinii ocen i wniosków.</w:t>
            </w:r>
          </w:p>
          <w:p w:rsidR="00C80A48" w:rsidRPr="00C80A48" w:rsidRDefault="00B2030C" w:rsidP="00B2030C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Wynagrodzenie biegłego. Elementy niezbędne do oceny wynagrodzenia biegłego.</w:t>
            </w:r>
          </w:p>
        </w:tc>
      </w:tr>
      <w:tr w:rsidR="00C80A48" w:rsidRPr="00C80A48" w:rsidTr="003120D5">
        <w:trPr>
          <w:trHeight w:val="384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B2030C">
              <w:rPr>
                <w:rFonts w:ascii="Bookman Old Style" w:hAnsi="Bookman Old Style"/>
                <w:color w:val="000000"/>
                <w:sz w:val="22"/>
                <w:szCs w:val="22"/>
              </w:rPr>
              <w:t>Tomasz Jurek</w:t>
            </w:r>
          </w:p>
        </w:tc>
      </w:tr>
      <w:tr w:rsidR="00C80A48" w:rsidRPr="00C80A48" w:rsidTr="00B1183A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B2030C">
        <w:trPr>
          <w:trHeight w:val="238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  <w:hideMark/>
          </w:tcPr>
          <w:p w:rsidR="00C80A48" w:rsidRPr="00461B85" w:rsidRDefault="00B2030C" w:rsidP="00B2030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dopuszczenia… - ciąg dalszy zajęć</w:t>
            </w:r>
          </w:p>
        </w:tc>
      </w:tr>
      <w:tr w:rsidR="00C80A48" w:rsidRPr="00C80A48" w:rsidTr="00B2030C">
        <w:trPr>
          <w:trHeight w:val="256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</w:t>
            </w:r>
            <w:r w:rsidR="00B2030C">
              <w:rPr>
                <w:rFonts w:ascii="Bookman Old Style" w:hAnsi="Bookman Old Style"/>
                <w:color w:val="000000"/>
                <w:sz w:val="22"/>
                <w:szCs w:val="22"/>
              </w:rPr>
              <w:t>– Tomasz Jurek</w:t>
            </w:r>
          </w:p>
        </w:tc>
      </w:tr>
      <w:tr w:rsidR="00C80A48" w:rsidRPr="00C80A48" w:rsidTr="00B1183A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B2030C" w:rsidRPr="00C80A48" w:rsidTr="00B2030C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gridSpan w:val="2"/>
            <w:shd w:val="clear" w:color="auto" w:fill="auto"/>
            <w:hideMark/>
          </w:tcPr>
          <w:p w:rsidR="00B2030C" w:rsidRPr="00461B85" w:rsidRDefault="00B2030C" w:rsidP="00B2030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B2030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Przesłanki dopuszczenia… - ciąg dalszy zajęć</w:t>
            </w:r>
          </w:p>
        </w:tc>
      </w:tr>
      <w:tr w:rsidR="00B2030C" w:rsidRPr="00C80A48" w:rsidTr="003120D5">
        <w:trPr>
          <w:trHeight w:val="300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B2030C" w:rsidRPr="00C80A48" w:rsidRDefault="00B2030C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Tomasz Jurek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E36524">
        <w:rPr>
          <w:rFonts w:ascii="Bookman Old Style" w:hAnsi="Bookman Old Style"/>
          <w:sz w:val="20"/>
          <w:szCs w:val="20"/>
        </w:rPr>
        <w:t>KSSiP</w:t>
      </w:r>
      <w:proofErr w:type="spellEnd"/>
      <w:r w:rsidRPr="00E36524">
        <w:rPr>
          <w:rFonts w:ascii="Bookman Old Style" w:hAnsi="Bookman Old Style"/>
          <w:sz w:val="20"/>
          <w:szCs w:val="20"/>
        </w:rPr>
        <w:t xml:space="preserve"> pod adresem:</w:t>
      </w:r>
    </w:p>
    <w:p w:rsidR="00C80A48" w:rsidRPr="00E36524" w:rsidRDefault="004C3393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36524">
        <w:rPr>
          <w:rFonts w:ascii="Bookman Old Style" w:hAnsi="Bookman Old Style"/>
          <w:sz w:val="20"/>
          <w:szCs w:val="20"/>
        </w:rPr>
        <w:t>KSSiP</w:t>
      </w:r>
      <w:proofErr w:type="spellEnd"/>
      <w:r w:rsidRPr="00E36524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E36524">
        <w:rPr>
          <w:rFonts w:ascii="Bookman Old Style" w:hAnsi="Bookman Old Style"/>
          <w:sz w:val="20"/>
          <w:szCs w:val="20"/>
        </w:rPr>
        <w:t>KSSiP</w:t>
      </w:r>
      <w:proofErr w:type="spellEnd"/>
      <w:r w:rsidRPr="00E36524">
        <w:rPr>
          <w:rFonts w:ascii="Bookman Old Style" w:hAnsi="Bookman Old Style"/>
          <w:sz w:val="20"/>
          <w:szCs w:val="20"/>
        </w:rPr>
        <w:t xml:space="preserve">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C0250"/>
    <w:rsid w:val="0011324D"/>
    <w:rsid w:val="001568FD"/>
    <w:rsid w:val="002F3B24"/>
    <w:rsid w:val="00331E74"/>
    <w:rsid w:val="003C5A59"/>
    <w:rsid w:val="00461B85"/>
    <w:rsid w:val="004C3393"/>
    <w:rsid w:val="00556A69"/>
    <w:rsid w:val="00556B8F"/>
    <w:rsid w:val="006B4CB0"/>
    <w:rsid w:val="006C53EF"/>
    <w:rsid w:val="007864E7"/>
    <w:rsid w:val="007E28D3"/>
    <w:rsid w:val="008024DB"/>
    <w:rsid w:val="00895D8A"/>
    <w:rsid w:val="009464E7"/>
    <w:rsid w:val="00A14F57"/>
    <w:rsid w:val="00AD3268"/>
    <w:rsid w:val="00AE63D2"/>
    <w:rsid w:val="00B1183A"/>
    <w:rsid w:val="00B2030C"/>
    <w:rsid w:val="00B27ABF"/>
    <w:rsid w:val="00B3384D"/>
    <w:rsid w:val="00B37CE8"/>
    <w:rsid w:val="00B94094"/>
    <w:rsid w:val="00C80A48"/>
    <w:rsid w:val="00CB3903"/>
    <w:rsid w:val="00E36524"/>
    <w:rsid w:val="00E6405D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  <w:style w:type="paragraph" w:styleId="NormalnyWeb">
    <w:name w:val="Normal (Web)"/>
    <w:basedOn w:val="Normalny"/>
    <w:uiPriority w:val="99"/>
    <w:rsid w:val="00B37CE8"/>
    <w:pPr>
      <w:spacing w:before="100" w:beforeAutospacing="1" w:after="100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CF5F-7CE7-4F45-977E-3762AD02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Małgorzata Dołęga</cp:lastModifiedBy>
  <cp:revision>2</cp:revision>
  <cp:lastPrinted>2018-11-21T13:09:00Z</cp:lastPrinted>
  <dcterms:created xsi:type="dcterms:W3CDTF">2019-01-15T10:13:00Z</dcterms:created>
  <dcterms:modified xsi:type="dcterms:W3CDTF">2019-01-15T10:13:00Z</dcterms:modified>
</cp:coreProperties>
</file>