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98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13"/>
        <w:gridCol w:w="13271"/>
      </w:tblGrid>
      <w:tr w:rsidR="00317AB9" w:rsidRPr="00317AB9" w:rsidTr="00317AB9">
        <w:trPr>
          <w:trHeight w:val="2035"/>
        </w:trPr>
        <w:tc>
          <w:tcPr>
            <w:tcW w:w="2713" w:type="dxa"/>
            <w:vMerge w:val="restart"/>
            <w:shd w:val="clear" w:color="auto" w:fill="DDD9C3"/>
          </w:tcPr>
          <w:p w:rsidR="00317AB9" w:rsidRPr="00317AB9" w:rsidRDefault="00317AB9" w:rsidP="00317AB9">
            <w:pPr>
              <w:spacing w:after="200" w:line="276" w:lineRule="auto"/>
              <w:ind w:left="-426" w:firstLine="426"/>
            </w:pPr>
          </w:p>
        </w:tc>
        <w:tc>
          <w:tcPr>
            <w:tcW w:w="13271" w:type="dxa"/>
          </w:tcPr>
          <w:p w:rsidR="00317AB9" w:rsidRPr="00317AB9" w:rsidRDefault="00317AB9" w:rsidP="00317AB9">
            <w:pPr>
              <w:spacing w:after="200" w:line="276" w:lineRule="auto"/>
            </w:pPr>
            <w:r>
              <w:rPr>
                <w:noProof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1246151</wp:posOffset>
                  </wp:positionH>
                  <wp:positionV relativeFrom="paragraph">
                    <wp:posOffset>60561</wp:posOffset>
                  </wp:positionV>
                  <wp:extent cx="2141101" cy="1233377"/>
                  <wp:effectExtent l="19050" t="0" r="0" b="0"/>
                  <wp:wrapNone/>
                  <wp:docPr id="5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101" cy="1233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60325</wp:posOffset>
                  </wp:positionV>
                  <wp:extent cx="1224915" cy="1172845"/>
                  <wp:effectExtent l="19050" t="0" r="0" b="0"/>
                  <wp:wrapNone/>
                  <wp:docPr id="6" name="Obraz 27" descr="Z:\Logo-KSS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:\Logo-KSS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AB9" w:rsidRPr="00317AB9" w:rsidTr="00317AB9">
        <w:trPr>
          <w:trHeight w:val="3011"/>
        </w:trPr>
        <w:tc>
          <w:tcPr>
            <w:tcW w:w="2713" w:type="dxa"/>
            <w:vMerge/>
            <w:shd w:val="clear" w:color="auto" w:fill="DDD9C3"/>
          </w:tcPr>
          <w:p w:rsidR="00317AB9" w:rsidRPr="00317AB9" w:rsidRDefault="00317AB9" w:rsidP="00317AB9">
            <w:pPr>
              <w:spacing w:after="200" w:line="276" w:lineRule="auto"/>
            </w:pPr>
          </w:p>
        </w:tc>
        <w:tc>
          <w:tcPr>
            <w:tcW w:w="13271" w:type="dxa"/>
            <w:vMerge w:val="restart"/>
          </w:tcPr>
          <w:p w:rsidR="00317AB9" w:rsidRDefault="00317AB9" w:rsidP="00317AB9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317AB9" w:rsidRDefault="00317AB9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 w:rsidRPr="00317AB9">
              <w:rPr>
                <w:b/>
                <w:sz w:val="24"/>
                <w:szCs w:val="24"/>
              </w:rPr>
              <w:t xml:space="preserve">INSTRUMENTY CYWILNOPRAWNE UE </w:t>
            </w:r>
          </w:p>
          <w:p w:rsidR="00317AB9" w:rsidRDefault="00317AB9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 w:rsidRPr="00317AB9">
              <w:rPr>
                <w:b/>
                <w:sz w:val="24"/>
                <w:szCs w:val="24"/>
              </w:rPr>
              <w:t xml:space="preserve">W POSTĘPOWANIU CYWILNYM </w:t>
            </w:r>
          </w:p>
          <w:p w:rsidR="00317AB9" w:rsidRPr="00317AB9" w:rsidRDefault="00317AB9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 w:rsidRPr="00317AB9">
              <w:rPr>
                <w:b/>
                <w:sz w:val="24"/>
                <w:szCs w:val="24"/>
              </w:rPr>
              <w:t xml:space="preserve">W SPRAWACH O CHARAKTERZE TRANSGRANICZNYM  </w:t>
            </w:r>
          </w:p>
          <w:p w:rsidR="00317AB9" w:rsidRPr="00317AB9" w:rsidRDefault="00317AB9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317AB9" w:rsidRDefault="00317AB9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 w:rsidRPr="00C417E4">
              <w:rPr>
                <w:b/>
                <w:sz w:val="24"/>
                <w:szCs w:val="24"/>
                <w:highlight w:val="lightGray"/>
              </w:rPr>
              <w:t>6-7 listopada 2014 r.</w:t>
            </w:r>
            <w:r w:rsidR="00943F7E" w:rsidRPr="00C417E4">
              <w:rPr>
                <w:b/>
                <w:sz w:val="24"/>
                <w:szCs w:val="24"/>
                <w:highlight w:val="lightGray"/>
              </w:rPr>
              <w:t>, sala 204 (II piętro)</w:t>
            </w:r>
          </w:p>
          <w:p w:rsidR="00317AB9" w:rsidRPr="00317AB9" w:rsidRDefault="00317AB9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 w:rsidRPr="00317AB9">
              <w:rPr>
                <w:b/>
                <w:sz w:val="24"/>
                <w:szCs w:val="24"/>
              </w:rPr>
              <w:t>KSSiP, ul. Przy Rondzie 5, Kraków</w:t>
            </w: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Organizator warsztatów: KSSiP we współpracy z ERA</w:t>
            </w: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Sygnatura: M20/14</w:t>
            </w:r>
          </w:p>
          <w:p w:rsidR="00317AB9" w:rsidRPr="00317AB9" w:rsidRDefault="00317AB9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Warsztaty organizowane w ramach cyklu szkoleń współfinansowanych </w:t>
            </w:r>
          </w:p>
          <w:p w:rsidR="00317AB9" w:rsidRPr="00317AB9" w:rsidRDefault="00317AB9" w:rsidP="00437FEB">
            <w:pPr>
              <w:spacing w:after="200"/>
              <w:rPr>
                <w:i/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ze środków programu UE „Wymiar sprawiedliwości w sprawach cywilnych”</w:t>
            </w:r>
            <w:r w:rsidRPr="00317AB9">
              <w:rPr>
                <w:i/>
                <w:sz w:val="24"/>
                <w:szCs w:val="24"/>
              </w:rPr>
              <w:t>.</w:t>
            </w: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Więcej informacji na temat projektu znajdą Państwo na stronie:  </w:t>
            </w:r>
          </w:p>
          <w:p w:rsidR="00317AB9" w:rsidRPr="00317AB9" w:rsidRDefault="000739EC" w:rsidP="00437FEB">
            <w:pPr>
              <w:spacing w:after="200"/>
              <w:rPr>
                <w:sz w:val="24"/>
                <w:szCs w:val="24"/>
              </w:rPr>
            </w:pPr>
            <w:hyperlink r:id="rId8" w:history="1">
              <w:r w:rsidR="00317AB9" w:rsidRPr="00317AB9">
                <w:rPr>
                  <w:rStyle w:val="Hipercze"/>
                  <w:sz w:val="24"/>
                  <w:szCs w:val="24"/>
                </w:rPr>
                <w:t>www.era.int\Using_EU_Civil_Justice_Instruments</w:t>
              </w:r>
            </w:hyperlink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317AB9" w:rsidRDefault="00317AB9" w:rsidP="00317AB9">
            <w:pPr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Wykładowca:</w:t>
            </w:r>
          </w:p>
          <w:p w:rsidR="00317AB9" w:rsidRPr="00317AB9" w:rsidRDefault="00317AB9" w:rsidP="00317AB9">
            <w:pPr>
              <w:rPr>
                <w:sz w:val="24"/>
                <w:szCs w:val="24"/>
              </w:rPr>
            </w:pPr>
            <w:r w:rsidRPr="00317AB9">
              <w:rPr>
                <w:b/>
                <w:sz w:val="24"/>
                <w:szCs w:val="24"/>
              </w:rPr>
              <w:t>Wiesław Grajdura</w:t>
            </w:r>
            <w:r w:rsidRPr="00317AB9">
              <w:rPr>
                <w:sz w:val="24"/>
                <w:szCs w:val="24"/>
              </w:rPr>
              <w:t xml:space="preserve">, sędzia Sądu Okręgowego w Tarnowie, wykładowca </w:t>
            </w:r>
          </w:p>
          <w:p w:rsidR="00317AB9" w:rsidRPr="00317AB9" w:rsidRDefault="00317AB9" w:rsidP="00317AB9">
            <w:pPr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Krajowej Szkoły Sądownictwa i Prokuratury, a także wieloletni wykładowca </w:t>
            </w:r>
          </w:p>
          <w:p w:rsidR="00317AB9" w:rsidRPr="00317AB9" w:rsidRDefault="00317AB9" w:rsidP="00317AB9">
            <w:pPr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na szkoleniach dla sędziów, adwokatów, radców prawnych i komorników. </w:t>
            </w:r>
          </w:p>
          <w:p w:rsidR="00317AB9" w:rsidRPr="00317AB9" w:rsidRDefault="00317AB9" w:rsidP="00317AB9">
            <w:pPr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Specjalizuje się w problematyce postępowania cywilnego</w:t>
            </w:r>
          </w:p>
          <w:p w:rsidR="00317AB9" w:rsidRPr="00317AB9" w:rsidRDefault="00317AB9" w:rsidP="00317AB9">
            <w:pPr>
              <w:rPr>
                <w:i/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oraz europejskiego prawa procesowego cywilnego.</w:t>
            </w:r>
          </w:p>
          <w:p w:rsidR="00317AB9" w:rsidRPr="00317AB9" w:rsidRDefault="00317AB9" w:rsidP="00317AB9">
            <w:pPr>
              <w:spacing w:after="200"/>
            </w:pPr>
          </w:p>
        </w:tc>
      </w:tr>
      <w:tr w:rsidR="00317AB9" w:rsidRPr="00317AB9" w:rsidTr="00317AB9">
        <w:trPr>
          <w:trHeight w:val="2444"/>
        </w:trPr>
        <w:tc>
          <w:tcPr>
            <w:tcW w:w="2713" w:type="dxa"/>
            <w:vMerge/>
            <w:shd w:val="clear" w:color="auto" w:fill="DDD9C3"/>
          </w:tcPr>
          <w:p w:rsidR="00317AB9" w:rsidRPr="00317AB9" w:rsidRDefault="00317AB9" w:rsidP="00317AB9">
            <w:pPr>
              <w:spacing w:after="200" w:line="276" w:lineRule="auto"/>
            </w:pPr>
          </w:p>
        </w:tc>
        <w:tc>
          <w:tcPr>
            <w:tcW w:w="13271" w:type="dxa"/>
            <w:vMerge/>
          </w:tcPr>
          <w:p w:rsidR="00317AB9" w:rsidRPr="00317AB9" w:rsidRDefault="00317AB9" w:rsidP="00317AB9">
            <w:pPr>
              <w:spacing w:after="200" w:line="276" w:lineRule="auto"/>
            </w:pPr>
          </w:p>
        </w:tc>
      </w:tr>
    </w:tbl>
    <w:p w:rsidR="00437FEB" w:rsidRDefault="00437FEB" w:rsidP="00437FEB">
      <w:pPr>
        <w:shd w:val="clear" w:color="auto" w:fill="DDD9C3" w:themeFill="background2" w:themeFillShade="E6"/>
        <w:spacing w:line="240" w:lineRule="auto"/>
        <w:rPr>
          <w:b/>
          <w:sz w:val="28"/>
          <w:szCs w:val="28"/>
        </w:rPr>
      </w:pPr>
    </w:p>
    <w:p w:rsidR="00317AB9" w:rsidRPr="006B0CDC" w:rsidRDefault="00317AB9" w:rsidP="00437FEB">
      <w:pPr>
        <w:shd w:val="clear" w:color="auto" w:fill="DDD9C3" w:themeFill="background2" w:themeFillShade="E6"/>
        <w:spacing w:line="240" w:lineRule="auto"/>
        <w:rPr>
          <w:b/>
          <w:sz w:val="28"/>
          <w:szCs w:val="28"/>
        </w:rPr>
      </w:pPr>
      <w:r w:rsidRPr="006B0CDC">
        <w:rPr>
          <w:b/>
          <w:sz w:val="28"/>
          <w:szCs w:val="28"/>
        </w:rPr>
        <w:lastRenderedPageBreak/>
        <w:t>Dzień 1, 6 listopada 2014 r.</w:t>
      </w:r>
    </w:p>
    <w:p w:rsidR="006B0CDC" w:rsidRDefault="007633A6" w:rsidP="006B0CDC">
      <w:pPr>
        <w:spacing w:line="240" w:lineRule="auto"/>
        <w:rPr>
          <w:b/>
        </w:rPr>
      </w:pPr>
      <w:r>
        <w:rPr>
          <w:b/>
        </w:rPr>
        <w:t>07.30-08.30</w:t>
      </w:r>
      <w:r>
        <w:rPr>
          <w:b/>
        </w:rPr>
        <w:tab/>
        <w:t>Śniadanie</w:t>
      </w:r>
    </w:p>
    <w:p w:rsidR="00317AB9" w:rsidRPr="006B0CDC" w:rsidRDefault="00317AB9" w:rsidP="006B0CDC">
      <w:pPr>
        <w:spacing w:line="240" w:lineRule="auto"/>
        <w:rPr>
          <w:rFonts w:cs="Times New Roman"/>
        </w:rPr>
      </w:pPr>
      <w:r w:rsidRPr="006B0CDC">
        <w:rPr>
          <w:b/>
        </w:rPr>
        <w:t>08:45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rPr>
          <w:rFonts w:cs="Times New Roman"/>
        </w:rPr>
        <w:t>Przybycie i rejestracja uczestników szkolenia</w:t>
      </w:r>
    </w:p>
    <w:p w:rsidR="00317AB9" w:rsidRPr="006B0CDC" w:rsidRDefault="00317AB9" w:rsidP="006B0CDC">
      <w:pPr>
        <w:spacing w:line="240" w:lineRule="auto"/>
        <w:jc w:val="both"/>
        <w:rPr>
          <w:rFonts w:cs="Times New Roman"/>
          <w:b/>
        </w:rPr>
      </w:pPr>
      <w:r w:rsidRPr="006B0CDC">
        <w:rPr>
          <w:rFonts w:cs="Times New Roman"/>
          <w:b/>
        </w:rPr>
        <w:t>09:00</w:t>
      </w:r>
      <w:r w:rsidRPr="006B0CDC">
        <w:rPr>
          <w:rFonts w:cs="Times New Roman"/>
        </w:rPr>
        <w:tab/>
      </w:r>
      <w:r w:rsidRPr="006B0CDC">
        <w:rPr>
          <w:rFonts w:cs="Times New Roman"/>
        </w:rPr>
        <w:tab/>
        <w:t xml:space="preserve">Wprowadzenie do tematu: </w:t>
      </w:r>
      <w:r w:rsidRPr="006B0CDC">
        <w:rPr>
          <w:rFonts w:cs="Times New Roman"/>
          <w:b/>
        </w:rPr>
        <w:t>JURYSDYKCJA W SPRAWACH WYNIKAJĄCYCH Z UMÓW</w:t>
      </w:r>
      <w:r w:rsidR="006B0CDC">
        <w:rPr>
          <w:rFonts w:cs="Times New Roman"/>
          <w:b/>
        </w:rPr>
        <w:t xml:space="preserve">                        </w:t>
      </w:r>
      <w:r w:rsidRPr="006B0CDC">
        <w:rPr>
          <w:rFonts w:cs="Times New Roman"/>
          <w:b/>
        </w:rPr>
        <w:t xml:space="preserve"> (w tym umów z udziałem konsumentów) ORAZ W SPRAWACH O ROSZCZENIA Z CZYNU NIEDOZWOLONEGO w świetle przepisów ROZPORZĄDZENIA nr 1215/2012 w sprawie jurysdykcji </w:t>
      </w:r>
      <w:r w:rsidR="006B0CDC">
        <w:rPr>
          <w:rFonts w:cs="Times New Roman"/>
          <w:b/>
        </w:rPr>
        <w:t xml:space="preserve">                     </w:t>
      </w:r>
      <w:r w:rsidRPr="006B0CDC">
        <w:rPr>
          <w:rFonts w:cs="Times New Roman"/>
          <w:b/>
        </w:rPr>
        <w:t>i uznawania orzeczeń sądowych oraz ich wykonywania w sprawach cywilnych i handlowych (Bruksela I a)</w:t>
      </w:r>
    </w:p>
    <w:p w:rsidR="006B0CDC" w:rsidRPr="006B0CDC" w:rsidRDefault="006B0CDC" w:rsidP="006B0CDC">
      <w:pPr>
        <w:pStyle w:val="Defaul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6B0CDC">
        <w:rPr>
          <w:rFonts w:asciiTheme="minorHAnsi" w:hAnsiTheme="minorHAnsi"/>
          <w:b/>
          <w:sz w:val="22"/>
          <w:szCs w:val="22"/>
        </w:rPr>
        <w:t>10:00</w:t>
      </w:r>
      <w:r w:rsidRPr="006B0CDC">
        <w:rPr>
          <w:rFonts w:asciiTheme="minorHAnsi" w:hAnsiTheme="minorHAnsi"/>
          <w:b/>
          <w:sz w:val="22"/>
          <w:szCs w:val="22"/>
        </w:rPr>
        <w:tab/>
      </w:r>
      <w:r w:rsidRPr="006B0CDC">
        <w:rPr>
          <w:rFonts w:asciiTheme="minorHAnsi" w:hAnsiTheme="minorHAnsi"/>
          <w:b/>
          <w:sz w:val="22"/>
          <w:szCs w:val="22"/>
        </w:rPr>
        <w:tab/>
      </w:r>
      <w:r w:rsidRPr="006B0CDC">
        <w:rPr>
          <w:rFonts w:asciiTheme="minorHAnsi" w:hAnsiTheme="minorHAnsi" w:cs="Times New Roman"/>
          <w:sz w:val="22"/>
          <w:szCs w:val="22"/>
        </w:rPr>
        <w:t>Przedstawienie kazusu nr I</w:t>
      </w:r>
    </w:p>
    <w:p w:rsidR="006B0CDC" w:rsidRPr="006B0CDC" w:rsidRDefault="006B0CDC" w:rsidP="006B0CDC">
      <w:pPr>
        <w:spacing w:line="360" w:lineRule="auto"/>
        <w:rPr>
          <w:b/>
        </w:rPr>
      </w:pPr>
      <w:r w:rsidRPr="006B0CDC">
        <w:rPr>
          <w:b/>
        </w:rPr>
        <w:t>10:30</w:t>
      </w:r>
      <w:r w:rsidRPr="006B0CDC">
        <w:rPr>
          <w:b/>
        </w:rPr>
        <w:tab/>
      </w:r>
      <w:r w:rsidRPr="006B0CDC">
        <w:rPr>
          <w:b/>
        </w:rPr>
        <w:tab/>
        <w:t>Przerwa kawowa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10:45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Rozwiązywanie kazusu (praca w grupach - warsztaty)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11.30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rPr>
          <w:rFonts w:cs="Times New Roman"/>
        </w:rPr>
        <w:t>Prezentacja sposobów rozwiązania kazusu przez poszczególne grupy (</w:t>
      </w:r>
      <w:r w:rsidRPr="006B0CDC">
        <w:t>dyskusja plenarna)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12:30</w:t>
      </w:r>
      <w:r w:rsidRPr="006B0CDC">
        <w:tab/>
      </w:r>
      <w:r w:rsidRPr="006B0CDC">
        <w:tab/>
      </w:r>
      <w:r w:rsidR="007633A6">
        <w:rPr>
          <w:b/>
        </w:rPr>
        <w:t>O</w:t>
      </w:r>
      <w:r w:rsidRPr="006B0CDC">
        <w:rPr>
          <w:b/>
        </w:rPr>
        <w:t>biad</w:t>
      </w:r>
    </w:p>
    <w:p w:rsidR="006B0CDC" w:rsidRPr="006B0CDC" w:rsidRDefault="006B0CDC" w:rsidP="006B0CDC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B0CDC">
        <w:rPr>
          <w:rFonts w:asciiTheme="minorHAnsi" w:hAnsiTheme="minorHAnsi"/>
          <w:b/>
          <w:sz w:val="22"/>
          <w:szCs w:val="22"/>
        </w:rPr>
        <w:t>13:30</w:t>
      </w:r>
      <w:r w:rsidRPr="006B0CDC">
        <w:rPr>
          <w:rFonts w:asciiTheme="minorHAnsi" w:hAnsiTheme="minorHAnsi"/>
          <w:b/>
          <w:sz w:val="22"/>
          <w:szCs w:val="22"/>
        </w:rPr>
        <w:tab/>
      </w:r>
      <w:r w:rsidRPr="006B0CDC">
        <w:rPr>
          <w:rFonts w:asciiTheme="minorHAnsi" w:hAnsiTheme="minorHAnsi"/>
          <w:b/>
          <w:sz w:val="22"/>
          <w:szCs w:val="22"/>
        </w:rPr>
        <w:tab/>
      </w:r>
      <w:r w:rsidRPr="006B0CDC">
        <w:rPr>
          <w:rFonts w:asciiTheme="minorHAnsi" w:hAnsiTheme="minorHAnsi" w:cs="Times New Roman"/>
          <w:sz w:val="22"/>
          <w:szCs w:val="22"/>
        </w:rPr>
        <w:t xml:space="preserve">Wprowadzenie do tematu: </w:t>
      </w:r>
      <w:r w:rsidRPr="006B0CDC">
        <w:rPr>
          <w:rFonts w:asciiTheme="minorHAnsi" w:hAnsiTheme="minorHAnsi" w:cs="Times New Roman"/>
          <w:b/>
          <w:sz w:val="22"/>
          <w:szCs w:val="22"/>
        </w:rPr>
        <w:t xml:space="preserve">UMOWA DOTYCZĄCA JURYSDYKCJI, ZAGADNIENIE MIEJSCA WYKONANIA ŚWIADCZENIA. DORĘCZANIE DOKUMENTÓW NA GRUNCIE ROZPORZĄDZENIA nr 1393/2007 dotyczącego doręczania w państwach członkowskich UE dokumentów sądowych i pozasądowych </w:t>
      </w:r>
      <w:r>
        <w:rPr>
          <w:rFonts w:asciiTheme="minorHAnsi" w:hAnsiTheme="minorHAnsi" w:cs="Times New Roman"/>
          <w:b/>
          <w:sz w:val="22"/>
          <w:szCs w:val="22"/>
        </w:rPr>
        <w:t xml:space="preserve">                          </w:t>
      </w:r>
      <w:r w:rsidRPr="006B0CDC">
        <w:rPr>
          <w:rFonts w:asciiTheme="minorHAnsi" w:hAnsiTheme="minorHAnsi" w:cs="Times New Roman"/>
          <w:b/>
          <w:sz w:val="22"/>
          <w:szCs w:val="22"/>
        </w:rPr>
        <w:t>w sprawach cywilnych i handlowych</w:t>
      </w:r>
      <w:r w:rsidR="00716A4C">
        <w:rPr>
          <w:rFonts w:asciiTheme="minorHAnsi" w:hAnsiTheme="minorHAnsi" w:cs="Times New Roman"/>
          <w:b/>
          <w:sz w:val="22"/>
          <w:szCs w:val="22"/>
        </w:rPr>
        <w:t>.</w:t>
      </w:r>
    </w:p>
    <w:p w:rsidR="006B0CDC" w:rsidRDefault="006B0CDC" w:rsidP="006B0CDC">
      <w:pPr>
        <w:spacing w:line="240" w:lineRule="auto"/>
        <w:rPr>
          <w:b/>
        </w:rPr>
      </w:pPr>
    </w:p>
    <w:p w:rsidR="006B0CDC" w:rsidRPr="006B0CDC" w:rsidRDefault="006B0CDC" w:rsidP="006B0CDC">
      <w:pPr>
        <w:spacing w:line="360" w:lineRule="auto"/>
        <w:rPr>
          <w:rFonts w:cs="Times New Roman"/>
        </w:rPr>
      </w:pPr>
      <w:r w:rsidRPr="006B0CDC">
        <w:rPr>
          <w:b/>
        </w:rPr>
        <w:t>14:30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rPr>
          <w:rFonts w:cs="Times New Roman"/>
        </w:rPr>
        <w:t>Przedstawienie kazusu nr II</w:t>
      </w:r>
    </w:p>
    <w:p w:rsidR="006B0CDC" w:rsidRPr="006B0CDC" w:rsidRDefault="006B0CDC" w:rsidP="006B0CDC">
      <w:pPr>
        <w:spacing w:line="360" w:lineRule="auto"/>
        <w:jc w:val="both"/>
      </w:pPr>
      <w:r w:rsidRPr="006B0CDC">
        <w:rPr>
          <w:b/>
        </w:rPr>
        <w:t>15:00</w:t>
      </w:r>
      <w:r w:rsidRPr="006B0CDC">
        <w:rPr>
          <w:b/>
        </w:rPr>
        <w:tab/>
      </w:r>
      <w:r w:rsidRPr="006B0CDC">
        <w:rPr>
          <w:b/>
        </w:rPr>
        <w:tab/>
        <w:t>Przerwa kawowa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15:15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Rozwiązywanie kazusu (praca w grupach - warsztaty)</w:t>
      </w:r>
    </w:p>
    <w:p w:rsidR="006B0CDC" w:rsidRPr="006B0CDC" w:rsidRDefault="006B0CDC" w:rsidP="006B0CDC">
      <w:pPr>
        <w:spacing w:line="360" w:lineRule="auto"/>
        <w:jc w:val="both"/>
      </w:pPr>
      <w:r w:rsidRPr="006B0CDC">
        <w:rPr>
          <w:b/>
        </w:rPr>
        <w:t>16:00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Prezentacja sposobów rozwiązania kazusu przez poszczególne grupy (dyskusja plenarna)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17:00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Zakończenie pierwszego dnia szkolenia</w:t>
      </w:r>
    </w:p>
    <w:p w:rsidR="004D0523" w:rsidRDefault="006B0CDC" w:rsidP="006B0CDC">
      <w:pPr>
        <w:spacing w:line="360" w:lineRule="auto"/>
        <w:rPr>
          <w:b/>
        </w:rPr>
      </w:pPr>
      <w:r w:rsidRPr="006B0CDC">
        <w:rPr>
          <w:b/>
        </w:rPr>
        <w:t>18:00</w:t>
      </w:r>
      <w:r w:rsidRPr="006B0CDC">
        <w:rPr>
          <w:b/>
        </w:rPr>
        <w:tab/>
      </w:r>
      <w:r w:rsidRPr="006B0CDC">
        <w:rPr>
          <w:b/>
        </w:rPr>
        <w:tab/>
      </w:r>
      <w:r>
        <w:rPr>
          <w:b/>
        </w:rPr>
        <w:t>K</w:t>
      </w:r>
      <w:r w:rsidRPr="006B0CDC">
        <w:rPr>
          <w:b/>
        </w:rPr>
        <w:t>olacja</w:t>
      </w:r>
    </w:p>
    <w:p w:rsidR="004D0523" w:rsidRDefault="004D0523">
      <w:pPr>
        <w:rPr>
          <w:b/>
        </w:rPr>
      </w:pPr>
      <w:r>
        <w:rPr>
          <w:b/>
        </w:rPr>
        <w:br w:type="page"/>
      </w:r>
    </w:p>
    <w:p w:rsidR="004D0523" w:rsidRPr="006B0CDC" w:rsidRDefault="004D0523" w:rsidP="00437FEB">
      <w:pPr>
        <w:shd w:val="clear" w:color="auto" w:fill="DDD9C3" w:themeFill="background2" w:themeFillShade="E6"/>
        <w:spacing w:line="240" w:lineRule="auto"/>
        <w:rPr>
          <w:b/>
          <w:sz w:val="28"/>
          <w:szCs w:val="28"/>
        </w:rPr>
      </w:pPr>
      <w:r w:rsidRPr="006B0CDC">
        <w:rPr>
          <w:b/>
          <w:sz w:val="28"/>
          <w:szCs w:val="28"/>
        </w:rPr>
        <w:lastRenderedPageBreak/>
        <w:t>Dzień</w:t>
      </w:r>
      <w:r>
        <w:rPr>
          <w:b/>
          <w:sz w:val="28"/>
          <w:szCs w:val="28"/>
        </w:rPr>
        <w:t xml:space="preserve"> 2</w:t>
      </w:r>
      <w:r w:rsidRPr="006B0CD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7 </w:t>
      </w:r>
      <w:r w:rsidRPr="006B0CDC">
        <w:rPr>
          <w:b/>
          <w:sz w:val="28"/>
          <w:szCs w:val="28"/>
        </w:rPr>
        <w:t>listopada 2014 r.</w:t>
      </w:r>
    </w:p>
    <w:p w:rsidR="007633A6" w:rsidRDefault="007633A6" w:rsidP="007633A6">
      <w:pPr>
        <w:spacing w:line="240" w:lineRule="auto"/>
        <w:rPr>
          <w:b/>
        </w:rPr>
      </w:pPr>
      <w:r>
        <w:rPr>
          <w:b/>
        </w:rPr>
        <w:t>07.30-08.30</w:t>
      </w:r>
      <w:r>
        <w:rPr>
          <w:b/>
        </w:rPr>
        <w:tab/>
        <w:t>Śniadanie</w:t>
      </w:r>
    </w:p>
    <w:p w:rsidR="004D0523" w:rsidRPr="004D0523" w:rsidRDefault="004D0523" w:rsidP="004D0523">
      <w:pPr>
        <w:spacing w:line="240" w:lineRule="auto"/>
        <w:jc w:val="both"/>
        <w:rPr>
          <w:b/>
        </w:rPr>
      </w:pPr>
      <w:r>
        <w:rPr>
          <w:b/>
        </w:rPr>
        <w:t>09:00</w:t>
      </w:r>
      <w:r>
        <w:rPr>
          <w:b/>
        </w:rPr>
        <w:tab/>
      </w:r>
      <w:r>
        <w:rPr>
          <w:b/>
        </w:rPr>
        <w:tab/>
      </w:r>
      <w:r w:rsidRPr="004D0523">
        <w:t xml:space="preserve">Wprowadzenie do tematu: </w:t>
      </w:r>
      <w:r w:rsidRPr="004D0523">
        <w:rPr>
          <w:b/>
        </w:rPr>
        <w:t>JURYSDYKCJA W SPRAWACH ROSZCZEŃ DELIKTOWYCH (Ochrona dóbr osobistych). DOCHODZENIE NALEŻNOŚCI WOBEC KILKU SPRAWCÓW CZYNU NIEDOZWOLONEGO. PRZEPROWADZANIE DOWODÓW w świetle przepisów ROZPORZĄDZENIA nr 1206/2001 dotyczącego współpracy między sądami państw członkowskich UE przy przeprowadzaniu dowodów w sprawach cywilnych lub handlowych.</w:t>
      </w: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10:00</w:t>
      </w:r>
      <w:r w:rsidRPr="004D0523">
        <w:t xml:space="preserve"> </w:t>
      </w:r>
      <w:r w:rsidRPr="004D0523">
        <w:tab/>
      </w:r>
      <w:r w:rsidRPr="004D0523">
        <w:tab/>
        <w:t>Przedstawienie kazusu nr III</w:t>
      </w: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10:30</w:t>
      </w:r>
      <w:r w:rsidRPr="004D0523">
        <w:tab/>
      </w:r>
      <w:r w:rsidRPr="004D0523">
        <w:tab/>
      </w:r>
      <w:r w:rsidRPr="0013617D">
        <w:rPr>
          <w:b/>
        </w:rPr>
        <w:t>Przerwa kawowa</w:t>
      </w: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10:45</w:t>
      </w:r>
      <w:r w:rsidRPr="004D0523">
        <w:tab/>
      </w:r>
      <w:r w:rsidRPr="004D0523">
        <w:tab/>
        <w:t>Rozwiązywanie kazusu (praca w grupach – warsztaty)</w:t>
      </w: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11:30</w:t>
      </w:r>
      <w:r w:rsidRPr="004D0523">
        <w:tab/>
      </w:r>
      <w:r w:rsidRPr="004D0523">
        <w:tab/>
        <w:t>Prezentacja sposobów rozwiązania kazusu przez poszczególne grupy (dyskusja plenarna)</w:t>
      </w:r>
    </w:p>
    <w:p w:rsidR="004D0523" w:rsidRPr="00716A4C" w:rsidRDefault="004D0523" w:rsidP="004D0523">
      <w:pPr>
        <w:spacing w:line="360" w:lineRule="auto"/>
        <w:rPr>
          <w:b/>
        </w:rPr>
      </w:pPr>
      <w:r w:rsidRPr="004D0523">
        <w:rPr>
          <w:b/>
        </w:rPr>
        <w:t>12:30</w:t>
      </w:r>
      <w:r w:rsidRPr="004D0523">
        <w:tab/>
      </w:r>
      <w:r w:rsidRPr="004D0523">
        <w:tab/>
      </w:r>
      <w:r w:rsidRPr="00716A4C">
        <w:rPr>
          <w:b/>
        </w:rPr>
        <w:t>Zakończenie szkolenia</w:t>
      </w:r>
    </w:p>
    <w:p w:rsidR="00691452" w:rsidRPr="00716A4C" w:rsidRDefault="00691452" w:rsidP="00691452">
      <w:pPr>
        <w:spacing w:line="360" w:lineRule="auto"/>
        <w:rPr>
          <w:b/>
        </w:rPr>
      </w:pPr>
      <w:r w:rsidRPr="004D0523">
        <w:rPr>
          <w:b/>
        </w:rPr>
        <w:t>12:30</w:t>
      </w:r>
      <w:r w:rsidRPr="004D0523">
        <w:tab/>
      </w:r>
      <w:r w:rsidRPr="004D0523">
        <w:tab/>
      </w:r>
      <w:r>
        <w:rPr>
          <w:b/>
        </w:rPr>
        <w:t>Obiad</w:t>
      </w:r>
    </w:p>
    <w:p w:rsidR="004D0523" w:rsidRPr="004D0523" w:rsidRDefault="004D0523" w:rsidP="00691452">
      <w:pPr>
        <w:spacing w:line="360" w:lineRule="auto"/>
      </w:pPr>
    </w:p>
    <w:sectPr w:rsidR="004D0523" w:rsidRPr="004D0523" w:rsidSect="006B0CDC">
      <w:headerReference w:type="default" r:id="rId9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CF" w:rsidRDefault="002D37CF" w:rsidP="00FE5A51">
      <w:pPr>
        <w:spacing w:after="0" w:line="240" w:lineRule="auto"/>
      </w:pPr>
      <w:r>
        <w:separator/>
      </w:r>
    </w:p>
  </w:endnote>
  <w:endnote w:type="continuationSeparator" w:id="1">
    <w:p w:rsidR="002D37CF" w:rsidRDefault="002D37CF" w:rsidP="00FE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CF" w:rsidRDefault="002D37CF" w:rsidP="00FE5A51">
      <w:pPr>
        <w:spacing w:after="0" w:line="240" w:lineRule="auto"/>
      </w:pPr>
      <w:r>
        <w:separator/>
      </w:r>
    </w:p>
  </w:footnote>
  <w:footnote w:type="continuationSeparator" w:id="1">
    <w:p w:rsidR="002D37CF" w:rsidRDefault="002D37CF" w:rsidP="00FE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485"/>
      <w:docPartObj>
        <w:docPartGallery w:val="Page Numbers (Top of Page)"/>
        <w:docPartUnique/>
      </w:docPartObj>
    </w:sdtPr>
    <w:sdtContent>
      <w:p w:rsidR="00FE5A51" w:rsidRDefault="000739EC">
        <w:pPr>
          <w:pStyle w:val="Nagwek"/>
          <w:ind w:right="-864"/>
          <w:jc w:val="right"/>
        </w:pPr>
        <w:r>
          <w:pict>
            <v:group id="_x0000_s2049" style="width:43.2pt;height:18.7pt;mso-position-horizontal-relative:char;mso-position-vertical-relative:line" coordorigin="614,660" coordsize="864,374" o:allowincell="f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FE5A51" w:rsidRDefault="000739EC">
                      <w:fldSimple w:instr=" PAGE    \* MERGEFORMAT ">
                        <w:r w:rsidR="00C417E4" w:rsidRPr="00C417E4">
                          <w:rPr>
                            <w:b/>
                            <w:noProof/>
                            <w:color w:val="FFFFFF" w:themeColor="background1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type="none" anchorx="page" anchory="margin"/>
              <w10:anchorlock/>
            </v:group>
          </w:pict>
        </w:r>
      </w:p>
    </w:sdtContent>
  </w:sdt>
  <w:p w:rsidR="00FE5A51" w:rsidRDefault="00FE5A5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7AB9"/>
    <w:rsid w:val="000739EC"/>
    <w:rsid w:val="0013617D"/>
    <w:rsid w:val="002D37CF"/>
    <w:rsid w:val="00317AB9"/>
    <w:rsid w:val="00437FEB"/>
    <w:rsid w:val="004D0523"/>
    <w:rsid w:val="00617EC5"/>
    <w:rsid w:val="00691452"/>
    <w:rsid w:val="006B0CDC"/>
    <w:rsid w:val="00716A4C"/>
    <w:rsid w:val="007633A6"/>
    <w:rsid w:val="007B164B"/>
    <w:rsid w:val="00943F7E"/>
    <w:rsid w:val="00C417E4"/>
    <w:rsid w:val="00C4761F"/>
    <w:rsid w:val="00E636B1"/>
    <w:rsid w:val="00FE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A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7AB9"/>
    <w:rPr>
      <w:color w:val="0000FF" w:themeColor="hyperlink"/>
      <w:u w:val="single"/>
    </w:rPr>
  </w:style>
  <w:style w:type="paragraph" w:customStyle="1" w:styleId="Default">
    <w:name w:val="Default"/>
    <w:rsid w:val="00317AB9"/>
    <w:pPr>
      <w:autoSpaceDE w:val="0"/>
      <w:autoSpaceDN w:val="0"/>
      <w:adjustRightInd w:val="0"/>
      <w:spacing w:after="0" w:line="240" w:lineRule="auto"/>
    </w:pPr>
    <w:rPr>
      <w:rFonts w:ascii="Frutiger LT 55 Roman" w:eastAsia="Times New Roman" w:hAnsi="Frutiger LT 55 Roman" w:cs="Frutiger LT 55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51"/>
  </w:style>
  <w:style w:type="paragraph" w:styleId="Stopka">
    <w:name w:val="footer"/>
    <w:basedOn w:val="Normalny"/>
    <w:link w:val="StopkaZnak"/>
    <w:uiPriority w:val="99"/>
    <w:semiHidden/>
    <w:unhideWhenUsed/>
    <w:rsid w:val="00FE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.int\Using_EU_Civil_Justice_Instrumen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2014-10-15T09:24:00Z</cp:lastPrinted>
  <dcterms:created xsi:type="dcterms:W3CDTF">2014-10-15T08:49:00Z</dcterms:created>
  <dcterms:modified xsi:type="dcterms:W3CDTF">2014-10-30T08:04:00Z</dcterms:modified>
</cp:coreProperties>
</file>