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5BF6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2C4174">
              <w:rPr>
                <w:rFonts w:ascii="Bookman Old Style" w:hAnsi="Bookman Old Style"/>
                <w:sz w:val="22"/>
                <w:szCs w:val="22"/>
              </w:rPr>
              <w:t>131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F2AFF" w:rsidP="007F2AFF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11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grudni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5BF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8D4176">
              <w:rPr>
                <w:rFonts w:ascii="Bookman Old Style" w:hAnsi="Bookman Old Style"/>
                <w:b/>
                <w:sz w:val="22"/>
                <w:szCs w:val="22"/>
              </w:rPr>
              <w:t>PRAWO PRASOWE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8D417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D4176" w:rsidP="008D417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 orzekający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F25BF6">
              <w:rPr>
                <w:rFonts w:ascii="Bookman Old Style" w:hAnsi="Bookman Old Style"/>
                <w:sz w:val="22"/>
                <w:szCs w:val="22"/>
              </w:rPr>
              <w:t>wydziałach</w:t>
            </w:r>
            <w:r w:rsidR="00C43324">
              <w:rPr>
                <w:rFonts w:ascii="Bookman Old Style" w:hAnsi="Bookman Old Style"/>
                <w:sz w:val="22"/>
                <w:szCs w:val="22"/>
              </w:rPr>
              <w:t xml:space="preserve"> cywilnych sądów okręgowych i są</w:t>
            </w:r>
            <w:r w:rsidR="00F25BF6">
              <w:rPr>
                <w:rFonts w:ascii="Bookman Old Style" w:hAnsi="Bookman Old Style"/>
                <w:sz w:val="22"/>
                <w:szCs w:val="22"/>
              </w:rPr>
              <w:t xml:space="preserve">dów apelacyjnych </w:t>
            </w:r>
            <w:r w:rsidR="00C43324">
              <w:rPr>
                <w:rFonts w:ascii="Bookman Old Style" w:hAnsi="Bookman Old Style"/>
                <w:sz w:val="22"/>
                <w:szCs w:val="22"/>
              </w:rPr>
              <w:t>oraz asystenci sędziów orzekających w tych wydziałach, a także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prokuratorzy i</w:t>
            </w:r>
            <w:r w:rsidR="00C43324">
              <w:rPr>
                <w:rFonts w:ascii="Bookman Old Style" w:hAnsi="Bookman Old Style"/>
                <w:sz w:val="22"/>
                <w:szCs w:val="22"/>
              </w:rPr>
              <w:t> 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>asesorzy prokuratury</w:t>
            </w:r>
            <w:r w:rsidR="00C43324">
              <w:rPr>
                <w:rFonts w:ascii="Bookman Old Style" w:hAnsi="Bookman Old Style"/>
                <w:sz w:val="22"/>
                <w:szCs w:val="22"/>
              </w:rPr>
              <w:t xml:space="preserve">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43324" w:rsidP="00C4332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C20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43324" w:rsidP="00C4332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20-2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2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marca 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1FD" w:rsidRPr="000521FD" w:rsidRDefault="00EA1817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0521FD" w:rsidRDefault="002F3B24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EA1817">
              <w:rPr>
                <w:rFonts w:ascii="Bookman Old Style" w:hAnsi="Bookman Old Style"/>
                <w:b/>
                <w:sz w:val="22"/>
                <w:szCs w:val="22"/>
              </w:rPr>
              <w:t>akwaterowanie</w:t>
            </w:r>
          </w:p>
          <w:p w:rsidR="007E28D3" w:rsidRPr="00077CCB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2C4174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C43324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E28D3" w:rsidRPr="00B1183A" w:rsidRDefault="00A14F57" w:rsidP="008D417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C43324" w:rsidRPr="007F2AFF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C43324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>M</w:t>
            </w:r>
            <w:r w:rsidR="00C43324">
              <w:rPr>
                <w:rFonts w:ascii="Bookman Old Style" w:hAnsi="Bookman Old Style"/>
                <w:sz w:val="22"/>
                <w:szCs w:val="22"/>
              </w:rPr>
              <w:t>agdalena Mitrut-Mełgieś</w:t>
            </w:r>
          </w:p>
          <w:p w:rsidR="007E28D3" w:rsidRPr="00C80A48" w:rsidRDefault="00A14F57" w:rsidP="008D417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8" w:history="1">
              <w:r w:rsidR="0028136C" w:rsidRPr="007F2AFF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m.mitrut@kssip.gov.pl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28136C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F25BF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8D4176">
        <w:trPr>
          <w:trHeight w:val="240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25BF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25BF6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Krzysztof Drozdowicz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25BF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7F2AFF" w:rsidRDefault="007F2AFF" w:rsidP="007F2AF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F2AFF">
              <w:rPr>
                <w:rFonts w:ascii="Bookman Old Style" w:hAnsi="Bookman Old Style" w:cs="Tahoma"/>
                <w:sz w:val="22"/>
                <w:szCs w:val="22"/>
              </w:rPr>
              <w:t>r</w:t>
            </w:r>
            <w:r w:rsidR="00F95355" w:rsidRPr="007F2AFF">
              <w:rPr>
                <w:rFonts w:ascii="Bookman Old Style" w:hAnsi="Bookman Old Style" w:cs="Tahoma"/>
                <w:sz w:val="22"/>
                <w:szCs w:val="22"/>
              </w:rPr>
              <w:t xml:space="preserve">adca prawny, doktor nauk prawnych. Adiunkt w Zakładzie Postępowania Cywilnego na Wydziale Prawa i Administracji UAM w Poznaniu. Specjalista z zakresu postępowania cywilnego oraz prawa prasowego. Autor kilkunastu publikacji naukowych w tym monografii „Dochodzenie roszczeń o nakazanie opublikowania sprostowania prasowego”. Współautor Komentarza do ustawy Prawo prasowe pod red. M. Zaremby. </w:t>
            </w:r>
          </w:p>
        </w:tc>
      </w:tr>
      <w:tr w:rsidR="00461B85" w:rsidTr="008D4176">
        <w:trPr>
          <w:trHeight w:val="41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8D417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25BF6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25BF6" w:rsidP="00F25BF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marca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0521FD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8D4176" w:rsidRDefault="000521FD" w:rsidP="007F2A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</w:tcPr>
          <w:p w:rsidR="00C80A48" w:rsidRPr="008D4176" w:rsidRDefault="00F95355" w:rsidP="008D4176">
            <w:pPr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Wolność słowa</w:t>
            </w:r>
            <w:r w:rsidR="007F2AFF"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,</w:t>
            </w: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a ochrona dóbr osobistych w ujęciu konstytucyjnym i Konwencji o Ochronie Praw i Podstawowych Wolności</w:t>
            </w:r>
            <w:r w:rsidR="007F2AFF"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Pr="00E41985" w:rsidRDefault="00E41985" w:rsidP="008D4176">
            <w:pPr>
              <w:spacing w:line="276" w:lineRule="auto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0521FD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8D4176" w:rsidRDefault="007F2AFF" w:rsidP="008D4176">
            <w:pPr>
              <w:spacing w:line="276" w:lineRule="auto"/>
              <w:ind w:left="1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Status prawny dziennikarza w prawie prasowym, jego prawa i</w:t>
            </w:r>
            <w:r w:rsidR="008D4176"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 obowiązki.</w:t>
            </w: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</w:t>
            </w:r>
          </w:p>
          <w:p w:rsidR="00C80A48" w:rsidRPr="008D4176" w:rsidRDefault="007F2AFF" w:rsidP="008D4176">
            <w:pPr>
              <w:spacing w:line="276" w:lineRule="auto"/>
              <w:ind w:left="17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Krytyka prasowa i jej granice w orzecznictwie sądowym.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E41985" w:rsidRPr="008D4176" w:rsidRDefault="00E41985" w:rsidP="008D4176">
            <w:pPr>
              <w:spacing w:line="276" w:lineRule="auto"/>
              <w:ind w:left="1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25BF6" w:rsidP="00F25BF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8D4176" w:rsidRDefault="00F25BF6" w:rsidP="00F25BF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1 </w:t>
            </w: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marca 2019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C80A48" w:rsidRPr="00B1183A" w:rsidRDefault="00F25BF6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6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8D4176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8D4176" w:rsidRDefault="007F2AFF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Prawne ramy autoryzacji. </w:t>
            </w:r>
          </w:p>
          <w:p w:rsidR="00C80A48" w:rsidRPr="008D4176" w:rsidRDefault="007F2AFF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Zasady odpowiedzialności cywilnej za naruszenie dóbr osobistych spowodowane opublikowaniem materiału prasowego.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E41985" w:rsidRPr="008D4176" w:rsidRDefault="00E4198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C80A48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</w:tcPr>
          <w:p w:rsidR="008D4176" w:rsidRDefault="00F95355" w:rsidP="008D4176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Zakres odpowiedzialności dziennikarza, redaktora i wydawcy (roszczenia majątkowe i niemajątkowe)</w:t>
            </w:r>
            <w:r w:rsidR="007F2AFF"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  <w:p w:rsidR="00690CBA" w:rsidRPr="008D4176" w:rsidRDefault="00F95355" w:rsidP="00690CBA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Sprostowanie prasowe – istota roszczenia, zainteresowany, redaktor naczelny, wymogi formalne i treściowe sprostowania, odmowa publikacji.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Pr="008D4176" w:rsidRDefault="00E41985" w:rsidP="008D4176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506FAD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13.00-14.30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506FAD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sądowe w sprawach o ochronę dóbr osobistych</w:t>
            </w:r>
            <w:r w:rsidR="00A523DF"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za naruszenie tych dóbr spowodowane opublikowaniem materiału prasowego</w:t>
            </w:r>
            <w:r w:rsidR="001967D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:</w:t>
            </w:r>
          </w:p>
          <w:p w:rsidR="00A523DF" w:rsidRPr="008D4176" w:rsidRDefault="00A523DF" w:rsidP="008D417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właściwość sądu</w:t>
            </w:r>
            <w:r w:rsid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;</w:t>
            </w:r>
          </w:p>
          <w:p w:rsidR="00A523DF" w:rsidRPr="008D4176" w:rsidRDefault="00A523DF" w:rsidP="008D417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wymogi pozwu</w:t>
            </w:r>
            <w:r w:rsid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;</w:t>
            </w:r>
          </w:p>
          <w:p w:rsidR="00A523DF" w:rsidRPr="008D4176" w:rsidRDefault="00A523DF" w:rsidP="008D417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dowodowe</w:t>
            </w:r>
            <w:r w:rsid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;</w:t>
            </w:r>
          </w:p>
          <w:p w:rsidR="00A523DF" w:rsidRPr="00690CBA" w:rsidRDefault="00A523DF" w:rsidP="008D417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wyrokowanie</w:t>
            </w:r>
            <w:r w:rsidR="00690CBA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; </w:t>
            </w:r>
          </w:p>
          <w:p w:rsidR="00690CBA" w:rsidRPr="00690CBA" w:rsidRDefault="00690CBA" w:rsidP="00690CB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90CBA">
              <w:rPr>
                <w:rFonts w:ascii="Bookman Old Style" w:hAnsi="Bookman Old Style"/>
                <w:b/>
                <w:sz w:val="22"/>
                <w:szCs w:val="22"/>
              </w:rPr>
              <w:t>Omówienie studium przypadku (kazusu).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E41985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E41985" w:rsidRPr="008D4176" w:rsidRDefault="00E4198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B1183A" w:rsidRDefault="00C80A48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8D4176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F95355" w:rsidRPr="008D4176" w:rsidRDefault="00F95355" w:rsidP="008D4176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Postępowanie sądowe w sprawach o publikację sprostowania prasowego</w:t>
            </w:r>
            <w:r w:rsidR="001967DB">
              <w:rPr>
                <w:rFonts w:ascii="Bookman Old Style" w:hAnsi="Bookman Old Style" w:cs="Tahoma"/>
                <w:b/>
                <w:sz w:val="22"/>
                <w:szCs w:val="22"/>
              </w:rPr>
              <w:t>:</w:t>
            </w:r>
          </w:p>
          <w:p w:rsidR="00F95355" w:rsidRPr="008D4176" w:rsidRDefault="008D4176" w:rsidP="008D4176">
            <w:pPr>
              <w:numPr>
                <w:ilvl w:val="0"/>
                <w:numId w:val="7"/>
              </w:numPr>
              <w:spacing w:line="276" w:lineRule="auto"/>
              <w:ind w:left="357" w:hanging="35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lastRenderedPageBreak/>
              <w:t>właściwość sądu;</w:t>
            </w:r>
          </w:p>
          <w:p w:rsidR="00F95355" w:rsidRPr="008D4176" w:rsidRDefault="008D4176" w:rsidP="008D4176">
            <w:pPr>
              <w:numPr>
                <w:ilvl w:val="0"/>
                <w:numId w:val="7"/>
              </w:numPr>
              <w:spacing w:line="276" w:lineRule="auto"/>
              <w:ind w:left="357" w:hanging="35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strony postępowania;</w:t>
            </w:r>
          </w:p>
          <w:p w:rsidR="00F95355" w:rsidRPr="008D4176" w:rsidRDefault="008D4176" w:rsidP="008D4176">
            <w:pPr>
              <w:numPr>
                <w:ilvl w:val="0"/>
                <w:numId w:val="7"/>
              </w:numPr>
              <w:spacing w:line="276" w:lineRule="auto"/>
              <w:ind w:left="357" w:hanging="35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pozew i odpowiedź na pozew;</w:t>
            </w:r>
          </w:p>
          <w:p w:rsidR="00F95355" w:rsidRPr="008D4176" w:rsidRDefault="00F95355" w:rsidP="008D4176">
            <w:pPr>
              <w:numPr>
                <w:ilvl w:val="0"/>
                <w:numId w:val="7"/>
              </w:numPr>
              <w:spacing w:line="276" w:lineRule="auto"/>
              <w:ind w:left="357" w:hanging="35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przebieg postępowania ze szczególnym uwzględ</w:t>
            </w:r>
            <w:r w:rsidR="008D4176">
              <w:rPr>
                <w:rFonts w:ascii="Bookman Old Style" w:hAnsi="Bookman Old Style" w:cs="Tahoma"/>
                <w:b/>
                <w:sz w:val="22"/>
                <w:szCs w:val="22"/>
              </w:rPr>
              <w:t>nieniem art. 52 Prawa prasowego;</w:t>
            </w:r>
          </w:p>
          <w:p w:rsidR="00C80A48" w:rsidRPr="00690CBA" w:rsidRDefault="00690CBA" w:rsidP="008D4176">
            <w:pPr>
              <w:numPr>
                <w:ilvl w:val="0"/>
                <w:numId w:val="7"/>
              </w:numPr>
              <w:spacing w:line="276" w:lineRule="auto"/>
              <w:ind w:left="357" w:hanging="357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wyrokowanie;</w:t>
            </w:r>
          </w:p>
          <w:p w:rsidR="00690CBA" w:rsidRPr="00690CBA" w:rsidRDefault="00690CBA" w:rsidP="00690CBA">
            <w:pPr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690CBA">
              <w:rPr>
                <w:rFonts w:ascii="Bookman Old Style" w:hAnsi="Bookman Old Style" w:cs="Tahoma"/>
                <w:b/>
                <w:sz w:val="22"/>
                <w:szCs w:val="22"/>
              </w:rPr>
              <w:t>Omówienie studium przypadku (kazusu).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E41985" w:rsidRPr="008D4176" w:rsidRDefault="00E41985" w:rsidP="008D4176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8D417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54BD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PIĄ</w:t>
            </w:r>
            <w:r w:rsidR="00C43324">
              <w:rPr>
                <w:rFonts w:ascii="Bookman Old Style" w:hAnsi="Bookman Old Style"/>
                <w:b/>
                <w:sz w:val="22"/>
                <w:szCs w:val="22"/>
              </w:rPr>
              <w:t>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8D4176" w:rsidRDefault="00C43324" w:rsidP="00C4332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2 </w:t>
            </w: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marca 2019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C80A48" w:rsidRPr="008D4176" w:rsidRDefault="000521FD" w:rsidP="008D417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C80A48" w:rsidRPr="008D4176" w:rsidRDefault="00F9535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zabezpieczające w sprawach o ochronę dóbr osobistych i publikację sprostowania</w:t>
            </w:r>
            <w:r w:rsidR="008D417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Pr="008D4176" w:rsidRDefault="00E4198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8D4176" w:rsidRDefault="000521FD" w:rsidP="008D417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F95355" w:rsidRPr="008D4176" w:rsidRDefault="00F95355" w:rsidP="008D4176">
            <w:pPr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Postępowanie egzekucyjne</w:t>
            </w:r>
          </w:p>
          <w:p w:rsidR="008D4176" w:rsidRPr="008D4176" w:rsidRDefault="00F95355" w:rsidP="00C54BD8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wykonywanie wyroku nakazu</w:t>
            </w:r>
            <w:r w:rsidR="00C54BD8">
              <w:rPr>
                <w:rFonts w:ascii="Bookman Old Style" w:hAnsi="Bookman Old Style" w:cs="Tahoma"/>
                <w:b/>
                <w:sz w:val="22"/>
                <w:szCs w:val="22"/>
              </w:rPr>
              <w:t>jącego opublikowanie przeprosin;</w:t>
            </w:r>
          </w:p>
          <w:p w:rsidR="00C80A48" w:rsidRPr="008D4176" w:rsidRDefault="00F95355" w:rsidP="00C54BD8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 w:cs="Tahoma"/>
                <w:b/>
                <w:sz w:val="22"/>
                <w:szCs w:val="22"/>
              </w:rPr>
              <w:t>wykonywanie wyroku nakazującego opublikowanie sprostowania.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Pr="008D4176" w:rsidRDefault="00E41985" w:rsidP="008D4176">
            <w:pPr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Prowadzenie – Krzysztof Drozdowicz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8D4176" w:rsidRDefault="000521FD" w:rsidP="008D417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90695" w:rsidRPr="00C54BD8" w:rsidRDefault="00F90695" w:rsidP="00C54BD8">
      <w:pPr>
        <w:jc w:val="center"/>
        <w:rPr>
          <w:rFonts w:ascii="Bookman Old Style" w:hAnsi="Bookman Old Style"/>
          <w:sz w:val="20"/>
          <w:szCs w:val="20"/>
        </w:rPr>
      </w:pPr>
    </w:p>
    <w:p w:rsidR="00C80A48" w:rsidRPr="00C54BD8" w:rsidRDefault="00C80A48" w:rsidP="00C54BD8">
      <w:pPr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C54BD8" w:rsidRDefault="00412E1A" w:rsidP="00C54BD8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80A48" w:rsidRPr="00C54BD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C54BD8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10" w:history="1">
        <w:r w:rsidRPr="00C54BD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C54BD8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C54BD8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C54BD8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C54BD8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54BD8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C54BD8" w:rsidRDefault="00331E74" w:rsidP="00C54BD8">
      <w:pPr>
        <w:rPr>
          <w:b/>
          <w:sz w:val="20"/>
          <w:szCs w:val="20"/>
        </w:rPr>
      </w:pPr>
    </w:p>
    <w:sectPr w:rsidR="00331E74" w:rsidRPr="00C54BD8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B11"/>
    <w:multiLevelType w:val="hybridMultilevel"/>
    <w:tmpl w:val="E488B5BA"/>
    <w:lvl w:ilvl="0" w:tplc="99642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C1F32"/>
    <w:multiLevelType w:val="hybridMultilevel"/>
    <w:tmpl w:val="DB388F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F67E30"/>
    <w:multiLevelType w:val="hybridMultilevel"/>
    <w:tmpl w:val="539AD040"/>
    <w:lvl w:ilvl="0" w:tplc="BD8ADA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866BE"/>
    <w:multiLevelType w:val="hybridMultilevel"/>
    <w:tmpl w:val="C7140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378"/>
    <w:multiLevelType w:val="hybridMultilevel"/>
    <w:tmpl w:val="0CC09532"/>
    <w:lvl w:ilvl="0" w:tplc="56A679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C43A3F"/>
    <w:multiLevelType w:val="hybridMultilevel"/>
    <w:tmpl w:val="6C28D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A7784"/>
    <w:multiLevelType w:val="hybridMultilevel"/>
    <w:tmpl w:val="AF1652B8"/>
    <w:lvl w:ilvl="0" w:tplc="9BAC8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274C1"/>
    <w:multiLevelType w:val="hybridMultilevel"/>
    <w:tmpl w:val="A49C9E84"/>
    <w:lvl w:ilvl="0" w:tplc="44665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967DB"/>
    <w:rsid w:val="001F710C"/>
    <w:rsid w:val="0028136C"/>
    <w:rsid w:val="002C4174"/>
    <w:rsid w:val="002F3B24"/>
    <w:rsid w:val="00331E74"/>
    <w:rsid w:val="003C5A59"/>
    <w:rsid w:val="00412E1A"/>
    <w:rsid w:val="00461B85"/>
    <w:rsid w:val="005016F1"/>
    <w:rsid w:val="00506FAD"/>
    <w:rsid w:val="00556A69"/>
    <w:rsid w:val="00657CA1"/>
    <w:rsid w:val="00690CBA"/>
    <w:rsid w:val="006C53EF"/>
    <w:rsid w:val="007E28D3"/>
    <w:rsid w:val="007F2AFF"/>
    <w:rsid w:val="008024DB"/>
    <w:rsid w:val="008D4176"/>
    <w:rsid w:val="009E1A4B"/>
    <w:rsid w:val="00A14F57"/>
    <w:rsid w:val="00A523DF"/>
    <w:rsid w:val="00AD3268"/>
    <w:rsid w:val="00B1183A"/>
    <w:rsid w:val="00C43324"/>
    <w:rsid w:val="00C54BD8"/>
    <w:rsid w:val="00C80A48"/>
    <w:rsid w:val="00CB3903"/>
    <w:rsid w:val="00E41985"/>
    <w:rsid w:val="00EA1817"/>
    <w:rsid w:val="00EE2C51"/>
    <w:rsid w:val="00F25BBD"/>
    <w:rsid w:val="00F25BF6"/>
    <w:rsid w:val="00F90695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trut@kssi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cybulska@kssip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DE03-AD45-4BB8-8ABB-D5CDA699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Magdalena Mitrut</cp:lastModifiedBy>
  <cp:revision>2</cp:revision>
  <cp:lastPrinted>2018-11-21T13:09:00Z</cp:lastPrinted>
  <dcterms:created xsi:type="dcterms:W3CDTF">2018-12-21T08:06:00Z</dcterms:created>
  <dcterms:modified xsi:type="dcterms:W3CDTF">2018-12-21T08:06:00Z</dcterms:modified>
</cp:coreProperties>
</file>