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11308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420044">
              <w:rPr>
                <w:rFonts w:ascii="Bookman Old Style" w:hAnsi="Bookman Old Style"/>
                <w:sz w:val="22"/>
                <w:szCs w:val="22"/>
              </w:rPr>
              <w:t>152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8F0AD5" w:rsidP="00C1130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27</w:t>
            </w:r>
            <w:r w:rsidR="00C1130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Default="00C80A48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BA6F10">
              <w:rPr>
                <w:rFonts w:ascii="Bookman Old Style" w:hAnsi="Bookman Old Style"/>
                <w:b/>
                <w:sz w:val="22"/>
                <w:szCs w:val="22"/>
              </w:rPr>
              <w:t>Prawo autorskie w praktyce orzeczniczej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  <w:p w:rsidR="00BA6F10" w:rsidRPr="00BA6F10" w:rsidRDefault="00BA6F10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A6F10">
              <w:rPr>
                <w:rFonts w:ascii="Bookman Old Style" w:hAnsi="Bookman Old Style"/>
                <w:b/>
                <w:sz w:val="22"/>
                <w:szCs w:val="22"/>
              </w:rPr>
              <w:t>Zjazd 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BA6F10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Pr="00BA6F10">
              <w:rPr>
                <w:rFonts w:ascii="Bookman Old Style" w:hAnsi="Bookman Old Style" w:cs="Tahoma"/>
                <w:b/>
                <w:color w:val="8496B0" w:themeColor="text2" w:themeTint="99"/>
                <w:sz w:val="23"/>
                <w:szCs w:val="23"/>
              </w:rPr>
              <w:t>Przedmiot, treść, ograniczenia praw autorskich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F0AD5" w:rsidP="00C1130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>ędziowie</w:t>
            </w:r>
            <w:r w:rsidR="00C11308">
              <w:rPr>
                <w:rFonts w:ascii="Bookman Old Style" w:hAnsi="Bookman Old Style"/>
                <w:sz w:val="22"/>
                <w:szCs w:val="22"/>
              </w:rPr>
              <w:t xml:space="preserve"> orzekający w wydziałach cywilnych i gospodarczych sądów okręgowych i sądów apelacyjnych, a także prokuratorzy i asesorzy prokuratury zajmujący się sprawami z zakresu prawa cywilnego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308" w:rsidRPr="00C80A48" w:rsidRDefault="00C11308" w:rsidP="00D017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C18/A/1</w:t>
            </w:r>
            <w:r w:rsidR="00D0178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5FB5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-1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2F3B24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1FD" w:rsidRPr="000521FD" w:rsidRDefault="00EA1817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0521FD" w:rsidRDefault="002F3B24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EA1817">
              <w:rPr>
                <w:rFonts w:ascii="Bookman Old Style" w:hAnsi="Bookman Old Style"/>
                <w:b/>
                <w:sz w:val="22"/>
                <w:szCs w:val="22"/>
              </w:rPr>
              <w:t>akwaterowanie</w:t>
            </w:r>
          </w:p>
          <w:p w:rsidR="007E28D3" w:rsidRPr="00077CCB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</w:p>
        </w:tc>
      </w:tr>
      <w:tr w:rsidR="007E28D3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D0178B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C1130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Anna</w:t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Cybulska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D0178B">
              <w:fldChar w:fldCharType="begin"/>
            </w:r>
            <w:r w:rsidR="00D0178B" w:rsidRPr="00D0178B">
              <w:rPr>
                <w:lang w:val="en-US"/>
              </w:rPr>
              <w:instrText xml:space="preserve"> HYPERLINK "mailto:a.cybulska@kssip.gov.pl" </w:instrText>
            </w:r>
            <w:r w:rsidR="00D0178B">
              <w:fldChar w:fldCharType="separate"/>
            </w:r>
            <w:r w:rsidR="00C11308" w:rsidRPr="001633B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D0178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C1130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C11308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Staniak</w:t>
            </w:r>
          </w:p>
          <w:p w:rsidR="007E28D3" w:rsidRPr="00DE5F47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C11308" w:rsidRPr="001633B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m.staniaka@kssip.gov.pl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C11308">
              <w:rPr>
                <w:rFonts w:ascii="Bookman Old Style" w:hAnsi="Bookman Old Style"/>
                <w:sz w:val="22"/>
                <w:szCs w:val="22"/>
              </w:rPr>
              <w:t xml:space="preserve"> 81 440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11308">
              <w:rPr>
                <w:rFonts w:ascii="Bookman Old Style" w:hAnsi="Bookman Old Style"/>
                <w:sz w:val="22"/>
                <w:szCs w:val="22"/>
              </w:rPr>
              <w:t>87 3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>9</w:t>
            </w:r>
          </w:p>
          <w:p w:rsidR="007E28D3" w:rsidRPr="00C80A48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0B668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B6686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B6686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BA6F10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Sybilla Stanisławska - Kloc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B668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461B85" w:rsidP="00247F0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sz w:val="22"/>
                <w:szCs w:val="22"/>
              </w:rPr>
              <w:t xml:space="preserve">doktor </w:t>
            </w:r>
            <w:r w:rsidR="001633BA">
              <w:rPr>
                <w:rFonts w:ascii="Bookman Old Style" w:hAnsi="Bookman Old Style"/>
                <w:sz w:val="22"/>
                <w:szCs w:val="22"/>
              </w:rPr>
              <w:t>nauk prawnych</w:t>
            </w:r>
            <w:r w:rsidR="00B30088">
              <w:rPr>
                <w:rFonts w:ascii="Bookman Old Style" w:hAnsi="Bookman Old Style"/>
                <w:sz w:val="22"/>
                <w:szCs w:val="22"/>
              </w:rPr>
              <w:t xml:space="preserve">, starszy wykładowca w Katedrze Prawa Własności Intelektualnej Wydziału Prawa i Administracji Uniwersytetu Jagiellońskiego. </w:t>
            </w:r>
            <w:r w:rsidR="00B30088" w:rsidRPr="00B30088">
              <w:rPr>
                <w:rFonts w:ascii="Bookman Old Style" w:hAnsi="Bookman Old Style"/>
                <w:sz w:val="22"/>
                <w:szCs w:val="22"/>
              </w:rPr>
              <w:t>Autorka monografii „Ochrona baz danych” oraz autorka (współautorka) publikacji naukowych i popularnonaukowych z zakresu prawa własności intelektualnej, w tym: dozwolonego użytku utworów (wykorzystywania utworów: dla dobra osób z dysfunkcjami, w</w:t>
            </w:r>
            <w:r w:rsidR="00247F05">
              <w:rPr>
                <w:rFonts w:ascii="Bookman Old Style" w:hAnsi="Bookman Old Style"/>
                <w:sz w:val="22"/>
                <w:szCs w:val="22"/>
              </w:rPr>
              <w:t> </w:t>
            </w:r>
            <w:r w:rsidR="00B30088" w:rsidRPr="00B30088">
              <w:rPr>
                <w:rFonts w:ascii="Bookman Old Style" w:hAnsi="Bookman Old Style"/>
                <w:sz w:val="22"/>
                <w:szCs w:val="22"/>
              </w:rPr>
              <w:t>działalności bibliotek, cytatu), utworów osieroconych, plagiatu, Współautorka komentarza do ustawy o prawie autorskim i prawach pokrewnych (M. Bukowski, D.</w:t>
            </w:r>
            <w:r w:rsidR="00247F05">
              <w:rPr>
                <w:rFonts w:ascii="Bookman Old Style" w:hAnsi="Bookman Old Style"/>
                <w:sz w:val="22"/>
                <w:szCs w:val="22"/>
              </w:rPr>
              <w:t> </w:t>
            </w:r>
            <w:r w:rsidR="00B30088" w:rsidRPr="00B30088">
              <w:rPr>
                <w:rFonts w:ascii="Bookman Old Style" w:hAnsi="Bookman Old Style"/>
                <w:sz w:val="22"/>
                <w:szCs w:val="22"/>
              </w:rPr>
              <w:t xml:space="preserve">Flisak (red.), Z. Okoń, P. </w:t>
            </w:r>
            <w:proofErr w:type="spellStart"/>
            <w:r w:rsidR="00B30088" w:rsidRPr="00B30088">
              <w:rPr>
                <w:rFonts w:ascii="Bookman Old Style" w:hAnsi="Bookman Old Style"/>
                <w:sz w:val="22"/>
                <w:szCs w:val="22"/>
              </w:rPr>
              <w:t>Podrecki</w:t>
            </w:r>
            <w:proofErr w:type="spellEnd"/>
            <w:r w:rsidR="00B30088" w:rsidRPr="00B30088">
              <w:rPr>
                <w:rFonts w:ascii="Bookman Old Style" w:hAnsi="Bookman Old Style"/>
                <w:sz w:val="22"/>
                <w:szCs w:val="22"/>
              </w:rPr>
              <w:t xml:space="preserve">, J. </w:t>
            </w:r>
            <w:proofErr w:type="spellStart"/>
            <w:r w:rsidR="00B30088" w:rsidRPr="00B30088">
              <w:rPr>
                <w:rFonts w:ascii="Bookman Old Style" w:hAnsi="Bookman Old Style"/>
                <w:sz w:val="22"/>
                <w:szCs w:val="22"/>
              </w:rPr>
              <w:t>Raglewski</w:t>
            </w:r>
            <w:proofErr w:type="spellEnd"/>
            <w:r w:rsidR="00B30088" w:rsidRPr="00B30088">
              <w:rPr>
                <w:rFonts w:ascii="Bookman Old Style" w:hAnsi="Bookman Old Style"/>
                <w:sz w:val="22"/>
                <w:szCs w:val="22"/>
              </w:rPr>
              <w:t>, S. Stanisławska-Kloc, T. Targosz – Prawo autorskie i prawa pokrewne. Komentarz, Wolters Kluwer, wyd. I 2014/2015).</w:t>
            </w:r>
          </w:p>
        </w:tc>
      </w:tr>
      <w:tr w:rsidR="00461B85" w:rsidTr="000B6686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BA6F10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Damian Flisak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RPr="00B1183A" w:rsidTr="000B668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088" w:rsidRPr="00FB39A7" w:rsidRDefault="00461B85" w:rsidP="00FB39A7">
            <w:pPr>
              <w:jc w:val="both"/>
              <w:rPr>
                <w:rFonts w:ascii="Bookman Old Style" w:hAnsi="Bookman Old Style"/>
                <w:snapToGrid w:val="0"/>
                <w:sz w:val="22"/>
                <w:szCs w:val="22"/>
              </w:rPr>
            </w:pPr>
            <w:r w:rsidRPr="00FB39A7">
              <w:rPr>
                <w:rFonts w:ascii="Bookman Old Style" w:hAnsi="Bookman Old Style"/>
                <w:sz w:val="22"/>
                <w:szCs w:val="22"/>
              </w:rPr>
              <w:t xml:space="preserve">doktor </w:t>
            </w:r>
            <w:r w:rsidR="00B30088" w:rsidRPr="00FB39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nauk prawnych</w:t>
            </w:r>
            <w:r w:rsidR="00B30088" w:rsidRPr="00FB39A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30088" w:rsidRPr="00FB39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Uniwersytetu Ludwiga Maximiliana w Monachium, radca prawny. Specjalizuje się w doradztwie prawnym z zakresu szeroko pojętego prawa własności intelektualnej. Pełni funkcję arbitra w Sądzie ds. Domen Internetowych przy Polskiej Izbie Informatyki i Telekomunikacji (PIIT).</w:t>
            </w:r>
            <w:r w:rsidR="000B6686" w:rsidRPr="00FB39A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Wykładowca</w:t>
            </w:r>
            <w:r w:rsidR="00B30088" w:rsidRPr="00FB39A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na Akademii Leona Koźmińskiego oraz na Uczelni Łazarskiego.</w:t>
            </w:r>
            <w:r w:rsidR="00247F05" w:rsidRPr="00FB39A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0B6686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Autor licznych publikacji, w tym dwóch monografii z zakresu prawa autorskiego oraz </w:t>
            </w:r>
            <w:r w:rsidR="00247F05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w</w:t>
            </w:r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spółautor i redaktor komentarza do ustawy o prawie autorskim i prawach pokrewnych (M. Bukowski, D. Flisak (red.</w:t>
            </w:r>
            <w:r w:rsidR="00FB39A7">
              <w:rPr>
                <w:rFonts w:ascii="Bookman Old Style" w:hAnsi="Bookman Old Style"/>
                <w:snapToGrid w:val="0"/>
                <w:sz w:val="22"/>
                <w:szCs w:val="22"/>
              </w:rPr>
              <w:t>), Z. </w:t>
            </w:r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Okoń, P. </w:t>
            </w:r>
            <w:proofErr w:type="spellStart"/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Podrecki</w:t>
            </w:r>
            <w:proofErr w:type="spellEnd"/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, J. </w:t>
            </w:r>
            <w:proofErr w:type="spellStart"/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Raglewski</w:t>
            </w:r>
            <w:proofErr w:type="spellEnd"/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, S.</w:t>
            </w:r>
            <w:r w:rsidR="00247F05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 </w:t>
            </w:r>
            <w:r w:rsidR="00B30088" w:rsidRPr="00FB39A7">
              <w:rPr>
                <w:rFonts w:ascii="Bookman Old Style" w:hAnsi="Bookman Old Style"/>
                <w:snapToGrid w:val="0"/>
                <w:sz w:val="22"/>
                <w:szCs w:val="22"/>
              </w:rPr>
              <w:t>Stanisławska-Kloc, T. Targosz – Prawo autorskie i prawa pokrewne. Komentarz, Wolters Kluwer, wyd. I 2014/2015).</w:t>
            </w:r>
          </w:p>
          <w:p w:rsidR="00461B85" w:rsidRPr="00B1183A" w:rsidRDefault="00461B85" w:rsidP="00C85FB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B668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461B85" w:rsidP="00C85FB5">
            <w:pPr>
              <w:jc w:val="both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61B85" w:rsidTr="000B668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4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3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gridSpan w:val="2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5FB5" w:rsidP="00C85FB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0521FD" w:rsidP="000B668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0B6686" w:rsidRDefault="000521FD" w:rsidP="000B668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shd w:val="clear" w:color="auto" w:fill="auto"/>
            <w:hideMark/>
          </w:tcPr>
          <w:p w:rsidR="00C80A48" w:rsidRPr="00F57177" w:rsidRDefault="00C80A48" w:rsidP="00BA6F10">
            <w:pPr>
              <w:pStyle w:val="Akapitzlist"/>
              <w:numPr>
                <w:ilvl w:val="0"/>
                <w:numId w:val="2"/>
              </w:numPr>
              <w:rPr>
                <w:b/>
                <w:color w:val="000000"/>
                <w:sz w:val="22"/>
              </w:rPr>
            </w:pPr>
            <w:r w:rsidRPr="00F57177">
              <w:rPr>
                <w:b/>
                <w:color w:val="000000"/>
                <w:sz w:val="22"/>
              </w:rPr>
              <w:t>– 16.</w:t>
            </w:r>
            <w:r w:rsidR="000521FD" w:rsidRPr="00F57177">
              <w:rPr>
                <w:b/>
                <w:color w:val="000000"/>
                <w:sz w:val="22"/>
              </w:rPr>
              <w:t>3</w:t>
            </w:r>
            <w:r w:rsidRPr="00F57177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B6686" w:rsidRPr="000B6686" w:rsidRDefault="00BA6F10" w:rsidP="00BA6F1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0B6686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Wprowadzenie: </w:t>
            </w:r>
          </w:p>
          <w:p w:rsidR="000B6686" w:rsidRPr="000B6686" w:rsidRDefault="00BA6F10" w:rsidP="00247F05">
            <w:pPr>
              <w:pStyle w:val="Akapitzlist"/>
              <w:numPr>
                <w:ilvl w:val="0"/>
                <w:numId w:val="5"/>
              </w:numPr>
              <w:tabs>
                <w:tab w:val="num" w:pos="720"/>
                <w:tab w:val="left" w:pos="851"/>
              </w:tabs>
              <w:spacing w:before="60" w:after="60" w:line="276" w:lineRule="auto"/>
              <w:rPr>
                <w:b/>
                <w:color w:val="000000"/>
                <w:sz w:val="22"/>
              </w:rPr>
            </w:pPr>
            <w:r w:rsidRPr="000B6686">
              <w:rPr>
                <w:rFonts w:cs="Tahoma"/>
                <w:b/>
                <w:sz w:val="22"/>
              </w:rPr>
              <w:t>stan prawny: nowelizacje ustawy o prawach autorskich, nowa ustawa o zbiorowym zarządzaniu; prace podejmowane w UE w dziedzinie prawa autorskiego;</w:t>
            </w:r>
          </w:p>
          <w:p w:rsidR="00C80A48" w:rsidRPr="000B6686" w:rsidRDefault="006A5057" w:rsidP="00247F05">
            <w:pPr>
              <w:pStyle w:val="Akapitzlist"/>
              <w:numPr>
                <w:ilvl w:val="0"/>
                <w:numId w:val="5"/>
              </w:numPr>
              <w:tabs>
                <w:tab w:val="num" w:pos="720"/>
                <w:tab w:val="left" w:pos="851"/>
              </w:tabs>
              <w:spacing w:before="60" w:after="60" w:line="276" w:lineRule="auto"/>
              <w:rPr>
                <w:b/>
                <w:color w:val="000000"/>
                <w:sz w:val="22"/>
              </w:rPr>
            </w:pPr>
            <w:r w:rsidRPr="000B6686">
              <w:rPr>
                <w:rFonts w:cs="Tahoma"/>
                <w:b/>
                <w:sz w:val="22"/>
              </w:rPr>
              <w:t>a</w:t>
            </w:r>
            <w:r w:rsidR="00BA6F10" w:rsidRPr="000B6686">
              <w:rPr>
                <w:rFonts w:cs="Tahoma"/>
                <w:b/>
                <w:sz w:val="22"/>
              </w:rPr>
              <w:t>ktualne problemy z zakresu</w:t>
            </w:r>
            <w:r w:rsidR="008F0AD5">
              <w:rPr>
                <w:rFonts w:cs="Tahoma"/>
                <w:b/>
                <w:sz w:val="22"/>
              </w:rPr>
              <w:t xml:space="preserve"> prawa autorskiego występujące </w:t>
            </w:r>
            <w:r w:rsidR="00BA6F10" w:rsidRPr="000B6686">
              <w:rPr>
                <w:rFonts w:cs="Tahoma"/>
                <w:b/>
                <w:sz w:val="22"/>
              </w:rPr>
              <w:t>w praktyce orzeczniczej</w:t>
            </w:r>
            <w:r w:rsidR="000B6686" w:rsidRPr="000B6686">
              <w:rPr>
                <w:rFonts w:cs="Tahoma"/>
                <w:b/>
                <w:sz w:val="22"/>
              </w:rPr>
              <w:t>.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C80A48" w:rsidP="000B668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6686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shd w:val="clear" w:color="auto" w:fill="auto"/>
            <w:hideMark/>
          </w:tcPr>
          <w:p w:rsidR="00C80A48" w:rsidRPr="00F57177" w:rsidRDefault="000521FD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16.4</w:t>
            </w:r>
            <w:r w:rsidR="00C80A48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 – 1</w:t>
            </w: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8</w:t>
            </w:r>
            <w:r w:rsidR="00C80A48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EC0234" w:rsidRDefault="000B6686" w:rsidP="00247F0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EC023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Aktualne problemy z zakresu prawa autorskiego występujące w</w:t>
            </w:r>
            <w:r w:rsidR="00247F0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EC023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praktyce orzeczniczej - c</w:t>
            </w:r>
            <w:r w:rsidR="00C80A48" w:rsidRPr="00EC023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</w:p>
          <w:p w:rsidR="00BA6F10" w:rsidRPr="00EC0234" w:rsidRDefault="00BA6F10" w:rsidP="008F0AD5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Przedmiot ochrony prawa autorskich, chroniony utwór a niechroniona idea – sposoby wyznaczenia granicy (cz</w:t>
            </w:r>
            <w:r w:rsidR="008F0AD5">
              <w:rPr>
                <w:rFonts w:ascii="Bookman Old Style" w:hAnsi="Bookman Old Style" w:cs="Tahoma"/>
                <w:b/>
                <w:sz w:val="22"/>
                <w:szCs w:val="22"/>
              </w:rPr>
              <w:t>ęść</w:t>
            </w: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1)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0B6686" w:rsidTr="00EC0234">
        <w:trPr>
          <w:trHeight w:val="283"/>
        </w:trPr>
        <w:tc>
          <w:tcPr>
            <w:tcW w:w="190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0B6686" w:rsidTr="00B1183A">
        <w:trPr>
          <w:trHeight w:val="387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655" w:type="dxa"/>
            <w:gridSpan w:val="2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0B6686" w:rsidRDefault="00C85FB5" w:rsidP="00C85FB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sz w:val="22"/>
                <w:szCs w:val="22"/>
              </w:rPr>
              <w:t>16</w:t>
            </w:r>
            <w:r w:rsidR="00C80A48" w:rsidRPr="000B668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0B6686">
              <w:rPr>
                <w:rFonts w:ascii="Bookman Old Style" w:hAnsi="Bookman Old Style"/>
                <w:b/>
                <w:sz w:val="22"/>
                <w:szCs w:val="22"/>
              </w:rPr>
              <w:t>KWIETNIA</w:t>
            </w:r>
            <w:r w:rsidR="008F0AD5">
              <w:rPr>
                <w:rFonts w:ascii="Bookman Old Style" w:hAnsi="Bookman Old Style"/>
                <w:b/>
                <w:sz w:val="22"/>
                <w:szCs w:val="22"/>
              </w:rPr>
              <w:t xml:space="preserve"> 2019</w:t>
            </w:r>
            <w:r w:rsidR="00C80A48" w:rsidRPr="000B6686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0B6686" w:rsidTr="00B1183A">
        <w:trPr>
          <w:trHeight w:val="300"/>
        </w:trPr>
        <w:tc>
          <w:tcPr>
            <w:tcW w:w="170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5FB5" w:rsidP="00C85FB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6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655" w:type="dxa"/>
            <w:gridSpan w:val="2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0B6686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F57177" w:rsidRDefault="00C80A48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  <w:hideMark/>
          </w:tcPr>
          <w:p w:rsidR="00C80A48" w:rsidRDefault="00BA6F10" w:rsidP="008F0AD5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Przedmiot ochrony prawa autorskich, chroniony utwór a</w:t>
            </w:r>
            <w:r w:rsidR="00EC0234">
              <w:rPr>
                <w:rFonts w:ascii="Bookman Old Style" w:hAnsi="Bookman Old Style" w:cs="Tahoma"/>
                <w:b/>
                <w:sz w:val="22"/>
                <w:szCs w:val="22"/>
              </w:rPr>
              <w:t> </w:t>
            </w: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niechroniona idea – sposoby wyznaczenia granicy (cz</w:t>
            </w:r>
            <w:r w:rsidR="008F0AD5">
              <w:rPr>
                <w:rFonts w:ascii="Bookman Old Style" w:hAnsi="Bookman Old Style" w:cs="Tahoma"/>
                <w:b/>
                <w:sz w:val="22"/>
                <w:szCs w:val="22"/>
              </w:rPr>
              <w:t>ęść</w:t>
            </w: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2)</w:t>
            </w:r>
            <w:r w:rsidR="00070CA8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  <w:p w:rsidR="00070CA8" w:rsidRPr="00EC0234" w:rsidRDefault="00070CA8" w:rsidP="008F0AD5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Omówienie studium przypadku (kazusu).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</w:t>
            </w:r>
            <w:r w:rsidR="006A5057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Kloc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8F0AD5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F57177" w:rsidRDefault="00F57177" w:rsidP="00F5717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10.45 –1</w:t>
            </w:r>
            <w:r w:rsidR="00C80A48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2.15 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80A48" w:rsidRPr="000B6686" w:rsidRDefault="00BA6F10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Treść praw autorskich</w:t>
            </w:r>
            <w:r w:rsidR="00247F0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9689A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F9689A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 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F57177" w:rsidRDefault="00C80A48" w:rsidP="00F5717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13.</w:t>
            </w:r>
            <w:r w:rsidR="000521FD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00</w:t>
            </w:r>
            <w:r w:rsid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–1</w:t>
            </w:r>
            <w:r w:rsidR="000521FD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</w:t>
            </w: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0521FD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80A48" w:rsidRPr="000B6686" w:rsidRDefault="00FA3F2A" w:rsidP="00247F05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Szczególne kategorie utworów</w:t>
            </w:r>
            <w:r w:rsidR="00EC023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:</w:t>
            </w:r>
            <w:r w:rsidR="00E76118"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E76118"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(u</w:t>
            </w: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twory pracownicze</w:t>
            </w:r>
            <w:r w:rsidR="00E76118" w:rsidRPr="00EC0234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, </w:t>
            </w: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programy komputerowe</w:t>
            </w:r>
            <w:r w:rsidR="00E76118" w:rsidRPr="00EC0234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, </w:t>
            </w:r>
            <w:r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utwory audiowizualne</w:t>
            </w:r>
            <w:r w:rsidR="00E76118" w:rsidRPr="00EC0234">
              <w:rPr>
                <w:rFonts w:ascii="Bookman Old Style" w:hAnsi="Bookman Old Style" w:cs="Tahoma"/>
                <w:b/>
                <w:sz w:val="22"/>
                <w:szCs w:val="22"/>
              </w:rPr>
              <w:t>)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A3F2A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FA3F2A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vAlign w:val="center"/>
            <w:hideMark/>
          </w:tcPr>
          <w:p w:rsidR="00C80A48" w:rsidRPr="00B1183A" w:rsidRDefault="00C80A48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  <w:hideMark/>
          </w:tcPr>
          <w:p w:rsidR="00C80A48" w:rsidRPr="000B6686" w:rsidRDefault="00070CA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F57177" w:rsidRDefault="00C80A48" w:rsidP="00F5717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0521FD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</w:t>
            </w: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0521FD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45</w:t>
            </w:r>
            <w:r w:rsid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–1</w:t>
            </w: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6.</w:t>
            </w:r>
            <w:r w:rsidR="000521FD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070CA8" w:rsidRDefault="00F9689A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Dozwolony użytek utworów</w:t>
            </w:r>
            <w:r w:rsidR="00247F0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0B6686" w:rsidRDefault="00070CA8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Omówienie studium przypadku (kazusu).</w:t>
            </w:r>
            <w:r w:rsidR="00F9689A"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9689A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F9689A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 – Kloc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655" w:type="dxa"/>
            <w:gridSpan w:val="2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0B6686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0B6686" w:rsidTr="00B1183A">
        <w:trPr>
          <w:trHeight w:val="435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655" w:type="dxa"/>
            <w:gridSpan w:val="2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0B6686" w:rsidRDefault="00C85FB5" w:rsidP="00C85FB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sz w:val="22"/>
                <w:szCs w:val="22"/>
              </w:rPr>
              <w:t>17 KWIETNIA</w:t>
            </w:r>
            <w:r w:rsidR="00070CA8">
              <w:rPr>
                <w:rFonts w:ascii="Bookman Old Style" w:hAnsi="Bookman Old Style"/>
                <w:b/>
                <w:sz w:val="22"/>
                <w:szCs w:val="22"/>
              </w:rPr>
              <w:t xml:space="preserve"> 2019</w:t>
            </w:r>
            <w:r w:rsidR="00C80A48" w:rsidRPr="000B6686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0B6686" w:rsidTr="00B1183A">
        <w:trPr>
          <w:trHeight w:val="300"/>
        </w:trPr>
        <w:tc>
          <w:tcPr>
            <w:tcW w:w="170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5FB5" w:rsidP="00C85FB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6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655" w:type="dxa"/>
            <w:gridSpan w:val="2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0B6686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F57177" w:rsidRDefault="00C80A48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80A48" w:rsidRDefault="00BA6F10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Prawa pokrewne – wybrane zagadnienia praktyczne</w:t>
            </w:r>
            <w:r w:rsidR="00070CA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070CA8" w:rsidRPr="000B6686" w:rsidRDefault="00070CA8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Omówienie studium przypadku (kazusu).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 </w:t>
            </w:r>
            <w:r w:rsidR="00E76118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–</w:t>
            </w:r>
            <w:r w:rsidR="006A5057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Kloc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0B6686" w:rsidRDefault="00070CA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F57177" w:rsidRDefault="00F57177" w:rsidP="00F5717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10.15 –1</w:t>
            </w:r>
            <w:r w:rsidR="00C80A48" w:rsidRPr="00F571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80A48" w:rsidRPr="000B6686" w:rsidRDefault="00BA6F10" w:rsidP="00EC023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Ochrona baz danych</w:t>
            </w:r>
            <w:r w:rsidR="00070CA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0B6686" w:rsidTr="00247F05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FFFFFF" w:themeFill="background1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0B6686" w:rsidRDefault="00C80A48" w:rsidP="00EC023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EC0234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 -</w:t>
            </w:r>
            <w:r w:rsidR="006A5057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A6F10" w:rsidRPr="000B66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Kloc </w:t>
            </w:r>
          </w:p>
        </w:tc>
      </w:tr>
      <w:tr w:rsidR="00C80A48" w:rsidRPr="000B6686" w:rsidTr="003C5A59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0B6686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B6686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F90695" w:rsidRPr="00C80A48" w:rsidRDefault="00F90695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C0234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C023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C0234" w:rsidRDefault="00D0178B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EC0234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C023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C0234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C023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EC023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C0234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EC0234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C023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C023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C023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C023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C023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EC0234" w:rsidRDefault="00C80A48" w:rsidP="000A4A0F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C023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C023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EC023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1B83289F"/>
    <w:multiLevelType w:val="hybridMultilevel"/>
    <w:tmpl w:val="3C4211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5A735CE"/>
    <w:multiLevelType w:val="hybridMultilevel"/>
    <w:tmpl w:val="6C16E8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27607"/>
    <w:multiLevelType w:val="multilevel"/>
    <w:tmpl w:val="82F43A8C"/>
    <w:lvl w:ilvl="0">
      <w:start w:val="1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A017051"/>
    <w:multiLevelType w:val="hybridMultilevel"/>
    <w:tmpl w:val="7E4EF198"/>
    <w:lvl w:ilvl="0" w:tplc="36467964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50BB5468"/>
    <w:multiLevelType w:val="hybridMultilevel"/>
    <w:tmpl w:val="C21C1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70CA8"/>
    <w:rsid w:val="000A4A0F"/>
    <w:rsid w:val="000B6686"/>
    <w:rsid w:val="000D0542"/>
    <w:rsid w:val="0011324D"/>
    <w:rsid w:val="001633BA"/>
    <w:rsid w:val="00247F05"/>
    <w:rsid w:val="002E642C"/>
    <w:rsid w:val="002F3B24"/>
    <w:rsid w:val="00331E74"/>
    <w:rsid w:val="003C5A59"/>
    <w:rsid w:val="00420044"/>
    <w:rsid w:val="00461B85"/>
    <w:rsid w:val="00556A69"/>
    <w:rsid w:val="00657CA1"/>
    <w:rsid w:val="006A5057"/>
    <w:rsid w:val="006C53EF"/>
    <w:rsid w:val="007E28D3"/>
    <w:rsid w:val="008024DB"/>
    <w:rsid w:val="008F0AD5"/>
    <w:rsid w:val="009B6D41"/>
    <w:rsid w:val="00A14F57"/>
    <w:rsid w:val="00AC2B91"/>
    <w:rsid w:val="00AD3268"/>
    <w:rsid w:val="00B1183A"/>
    <w:rsid w:val="00B30088"/>
    <w:rsid w:val="00BA6F10"/>
    <w:rsid w:val="00BB727D"/>
    <w:rsid w:val="00C11308"/>
    <w:rsid w:val="00C56761"/>
    <w:rsid w:val="00C80A48"/>
    <w:rsid w:val="00C85FB5"/>
    <w:rsid w:val="00CB2CB5"/>
    <w:rsid w:val="00CB3903"/>
    <w:rsid w:val="00D0178B"/>
    <w:rsid w:val="00D04D67"/>
    <w:rsid w:val="00E76118"/>
    <w:rsid w:val="00EA1817"/>
    <w:rsid w:val="00EC0234"/>
    <w:rsid w:val="00EE2C51"/>
    <w:rsid w:val="00F25BBD"/>
    <w:rsid w:val="00F57177"/>
    <w:rsid w:val="00F90695"/>
    <w:rsid w:val="00F9689A"/>
    <w:rsid w:val="00FA3F2A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A6F10"/>
    <w:pPr>
      <w:spacing w:line="360" w:lineRule="auto"/>
      <w:ind w:left="720" w:firstLine="709"/>
      <w:contextualSpacing/>
      <w:jc w:val="both"/>
    </w:pPr>
    <w:rPr>
      <w:rFonts w:ascii="Bookman Old Style" w:eastAsiaTheme="minorHAnsi" w:hAnsi="Bookman Old Style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hyperlink" Target="mailto:m.staniaka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C0A3-9D45-4DED-A235-A8830D1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Staniak</cp:lastModifiedBy>
  <cp:revision>3</cp:revision>
  <cp:lastPrinted>2018-12-27T10:18:00Z</cp:lastPrinted>
  <dcterms:created xsi:type="dcterms:W3CDTF">2019-01-07T11:36:00Z</dcterms:created>
  <dcterms:modified xsi:type="dcterms:W3CDTF">2019-01-07T14:24:00Z</dcterms:modified>
</cp:coreProperties>
</file>