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49" w:rsidRPr="004F650C" w:rsidRDefault="00210649" w:rsidP="00567DE2">
      <w:pPr>
        <w:spacing w:line="276" w:lineRule="auto"/>
      </w:pPr>
      <w:r w:rsidRPr="004F650C">
        <w:t>OAP-II.420.</w:t>
      </w:r>
      <w:r w:rsidR="00EF75DC">
        <w:t>16</w:t>
      </w:r>
      <w:r w:rsidR="005A18CD">
        <w:t>.</w:t>
      </w:r>
      <w:r w:rsidRPr="004F650C">
        <w:t>201</w:t>
      </w:r>
      <w:r w:rsidR="00EF75DC">
        <w:t>9</w:t>
      </w:r>
      <w:r w:rsidRPr="004F650C">
        <w:tab/>
      </w:r>
      <w:r w:rsidRPr="004F650C">
        <w:tab/>
      </w:r>
      <w:r w:rsidRPr="004F650C">
        <w:tab/>
      </w:r>
      <w:r w:rsidRPr="004F650C">
        <w:tab/>
      </w:r>
      <w:r w:rsidR="00CA51D3">
        <w:t xml:space="preserve">                </w:t>
      </w:r>
      <w:r w:rsidRPr="004F650C">
        <w:t xml:space="preserve">Kraków, dnia </w:t>
      </w:r>
      <w:r w:rsidR="00EF75DC">
        <w:t>20 maja</w:t>
      </w:r>
      <w:r w:rsidRPr="004F650C">
        <w:t xml:space="preserve"> 201</w:t>
      </w:r>
      <w:r w:rsidR="00EF75DC">
        <w:t>9</w:t>
      </w:r>
      <w:r w:rsidRPr="004F650C">
        <w:t xml:space="preserve"> r.</w:t>
      </w:r>
    </w:p>
    <w:p w:rsidR="00210649" w:rsidRPr="004F650C" w:rsidRDefault="00210649" w:rsidP="00DC1147">
      <w:pPr>
        <w:spacing w:line="276" w:lineRule="auto"/>
        <w:rPr>
          <w:i/>
        </w:rPr>
      </w:pPr>
    </w:p>
    <w:p w:rsidR="00210649" w:rsidRPr="004F650C" w:rsidRDefault="00210649" w:rsidP="00DC1147">
      <w:pPr>
        <w:spacing w:line="276" w:lineRule="auto"/>
        <w:rPr>
          <w:i/>
        </w:rPr>
      </w:pPr>
    </w:p>
    <w:p w:rsidR="00210649" w:rsidRPr="004F650C" w:rsidRDefault="00210649" w:rsidP="00DC1147">
      <w:pPr>
        <w:spacing w:line="276" w:lineRule="auto"/>
        <w:rPr>
          <w:b/>
        </w:rPr>
      </w:pPr>
    </w:p>
    <w:p w:rsidR="00210649" w:rsidRPr="004F650C" w:rsidRDefault="00210649" w:rsidP="00567DE2">
      <w:pPr>
        <w:spacing w:line="360" w:lineRule="auto"/>
        <w:ind w:left="4248"/>
        <w:rPr>
          <w:b/>
        </w:rPr>
      </w:pPr>
      <w:r w:rsidRPr="004F650C">
        <w:rPr>
          <w:b/>
        </w:rPr>
        <w:t>Patroni Koordynatorzy</w:t>
      </w:r>
    </w:p>
    <w:p w:rsidR="00210649" w:rsidRPr="004F650C" w:rsidRDefault="00210649" w:rsidP="00567DE2">
      <w:pPr>
        <w:spacing w:line="360" w:lineRule="auto"/>
        <w:ind w:left="4248"/>
        <w:rPr>
          <w:b/>
        </w:rPr>
      </w:pPr>
      <w:r w:rsidRPr="004F650C">
        <w:rPr>
          <w:b/>
        </w:rPr>
        <w:t>oraz Patroni Praktyk</w:t>
      </w:r>
    </w:p>
    <w:p w:rsidR="00210649" w:rsidRPr="004F650C" w:rsidRDefault="00210649" w:rsidP="00567DE2">
      <w:pPr>
        <w:spacing w:line="360" w:lineRule="auto"/>
        <w:ind w:left="4248"/>
        <w:rPr>
          <w:b/>
        </w:rPr>
      </w:pPr>
      <w:bookmarkStart w:id="0" w:name="_GoBack"/>
      <w:bookmarkEnd w:id="0"/>
      <w:r w:rsidRPr="004F650C">
        <w:rPr>
          <w:b/>
        </w:rPr>
        <w:t>aplikantów aplikacji prokuratorskiej</w:t>
      </w:r>
    </w:p>
    <w:p w:rsidR="00210649" w:rsidRPr="004F650C" w:rsidRDefault="00210649" w:rsidP="00567DE2">
      <w:pPr>
        <w:spacing w:line="360" w:lineRule="auto"/>
        <w:rPr>
          <w:i/>
        </w:rPr>
      </w:pPr>
    </w:p>
    <w:p w:rsidR="00210649" w:rsidRPr="004F650C" w:rsidRDefault="00210649" w:rsidP="00567DE2">
      <w:pPr>
        <w:spacing w:line="360" w:lineRule="auto"/>
        <w:rPr>
          <w:i/>
        </w:rPr>
      </w:pPr>
    </w:p>
    <w:p w:rsidR="00210649" w:rsidRPr="004F650C" w:rsidRDefault="00210649" w:rsidP="00567DE2">
      <w:pPr>
        <w:spacing w:line="360" w:lineRule="auto"/>
        <w:rPr>
          <w:b/>
          <w:i/>
        </w:rPr>
      </w:pPr>
      <w:r w:rsidRPr="004F650C">
        <w:rPr>
          <w:b/>
          <w:i/>
        </w:rPr>
        <w:t>Dot. praktyk aplikantów V</w:t>
      </w:r>
      <w:r w:rsidR="00EF75DC">
        <w:rPr>
          <w:b/>
          <w:i/>
        </w:rPr>
        <w:t>I</w:t>
      </w:r>
      <w:r w:rsidRPr="004F650C">
        <w:rPr>
          <w:b/>
          <w:i/>
        </w:rPr>
        <w:t>II rocznika aplikacji prokuratorskiej po XVI zjeździe</w:t>
      </w:r>
    </w:p>
    <w:p w:rsidR="00210649" w:rsidRPr="004F650C" w:rsidRDefault="00210649" w:rsidP="006C484C">
      <w:pPr>
        <w:spacing w:line="360" w:lineRule="auto"/>
        <w:ind w:firstLine="708"/>
        <w:jc w:val="both"/>
      </w:pPr>
    </w:p>
    <w:p w:rsidR="00210649" w:rsidRPr="00D206F8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Na podstawie § 5 zarządzenia Dyrektora Krajowej Szkoły Sądownictwa i Prokuratury w Krakowie Nr 131/2010 z dnia 19 listopada 2010 roku w sprawie szczegółowych zasad odbywania praktyk przez aplikantów aplikacji sędziowskiej, prokuratorskiej oraz ogólnej (tekst ujednolicony) uprzejmie przedstawiam szczegółowy zakres tematyczny, który winien być przedmiotem praktyk aplikantów aplikacji prokuratorskiej odbywanych w prokuraturach okręgowych – wydziałach postępowania sądowego </w:t>
      </w:r>
      <w:r w:rsidRPr="00D206F8">
        <w:t>(2 ty</w:t>
      </w:r>
      <w:r w:rsidR="000C5300" w:rsidRPr="00D206F8">
        <w:t xml:space="preserve">godnie, tj. od </w:t>
      </w:r>
      <w:r w:rsidR="00E96442" w:rsidRPr="00D206F8">
        <w:t xml:space="preserve">23 </w:t>
      </w:r>
      <w:r w:rsidR="000C5300" w:rsidRPr="00D206F8">
        <w:t>września do</w:t>
      </w:r>
      <w:r w:rsidR="00E96442" w:rsidRPr="00D206F8">
        <w:t xml:space="preserve"> 4</w:t>
      </w:r>
      <w:r w:rsidR="000C5300" w:rsidRPr="00D206F8">
        <w:t> </w:t>
      </w:r>
      <w:r w:rsidRPr="00D206F8">
        <w:t>października 201</w:t>
      </w:r>
      <w:r w:rsidR="00EF75DC" w:rsidRPr="00D206F8">
        <w:t>9</w:t>
      </w:r>
      <w:r w:rsidRPr="00D206F8">
        <w:t xml:space="preserve"> r., z czego co najmniej 1 dzień praktyki w zakładzie karnym lub areszcie śledczym), oraz w prokuraturach rejonowych – referatach ds. postępowania w sprawach nieletnich (1 tydzień, tj. od  do </w:t>
      </w:r>
      <w:r w:rsidR="00E96442" w:rsidRPr="00D206F8">
        <w:t>7 do 11</w:t>
      </w:r>
      <w:r w:rsidRPr="00D206F8">
        <w:t> październik</w:t>
      </w:r>
      <w:r w:rsidR="00EF75DC" w:rsidRPr="00D206F8">
        <w:t>a 2019</w:t>
      </w:r>
      <w:r w:rsidRPr="00D206F8">
        <w:t xml:space="preserve"> r.).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Przedmiot XVI zjazdu aplikacji prokuratorskiej odbywającego się w dniach od </w:t>
      </w:r>
      <w:r w:rsidR="00EF75DC">
        <w:t xml:space="preserve">16 </w:t>
      </w:r>
      <w:r w:rsidRPr="004F650C">
        <w:t xml:space="preserve"> do </w:t>
      </w:r>
      <w:r w:rsidR="00EF75DC">
        <w:t>20</w:t>
      </w:r>
      <w:r w:rsidRPr="004F650C">
        <w:t xml:space="preserve"> września 201</w:t>
      </w:r>
      <w:r w:rsidR="00EF75DC">
        <w:t>9</w:t>
      </w:r>
      <w:r w:rsidRPr="004F650C">
        <w:t xml:space="preserve"> roku stanowią następujące zagadnienia: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 xml:space="preserve">prawo karne materialne (przestępstwa przeciwko środowisku, przestępstwa przeciwko wolności, wolności sumienia i wyznania, wolności seksualnej i obyczajowości), 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prawo karne procesowe (nadzwyczajne środki zaskarżenia oraz postępowanie po uprawomocnieniu się orzeczenia, a w szczególności: podstawy kasacji</w:t>
      </w:r>
      <w:r w:rsidR="006C5540">
        <w:rPr>
          <w:rFonts w:ascii="Times New Roman" w:hAnsi="Times New Roman"/>
          <w:sz w:val="24"/>
          <w:szCs w:val="24"/>
        </w:rPr>
        <w:t xml:space="preserve"> stron</w:t>
      </w:r>
      <w:r w:rsidRPr="004F650C">
        <w:rPr>
          <w:rFonts w:ascii="Times New Roman" w:hAnsi="Times New Roman"/>
          <w:sz w:val="24"/>
          <w:szCs w:val="24"/>
        </w:rPr>
        <w:t>, granice i szczególne uprawnienia Prokuratora Genera</w:t>
      </w:r>
      <w:r w:rsidR="006C5540">
        <w:rPr>
          <w:rFonts w:ascii="Times New Roman" w:hAnsi="Times New Roman"/>
          <w:sz w:val="24"/>
          <w:szCs w:val="24"/>
        </w:rPr>
        <w:t>lnego związane z kasacją nadzwyczajną; podstawy prawne oraz tryb wznowienia postę</w:t>
      </w:r>
      <w:r w:rsidRPr="004F650C">
        <w:rPr>
          <w:rFonts w:ascii="Times New Roman" w:hAnsi="Times New Roman"/>
          <w:sz w:val="24"/>
          <w:szCs w:val="24"/>
        </w:rPr>
        <w:t>powania</w:t>
      </w:r>
      <w:r w:rsidR="006C5540">
        <w:rPr>
          <w:rFonts w:ascii="Times New Roman" w:hAnsi="Times New Roman"/>
          <w:sz w:val="24"/>
          <w:szCs w:val="24"/>
        </w:rPr>
        <w:t xml:space="preserve"> sądowego</w:t>
      </w:r>
      <w:r w:rsidRPr="004F650C">
        <w:rPr>
          <w:rFonts w:ascii="Times New Roman" w:hAnsi="Times New Roman"/>
          <w:sz w:val="24"/>
          <w:szCs w:val="24"/>
        </w:rPr>
        <w:t xml:space="preserve">; </w:t>
      </w:r>
      <w:r w:rsidR="006C5540">
        <w:rPr>
          <w:rFonts w:ascii="Times New Roman" w:hAnsi="Times New Roman"/>
          <w:sz w:val="24"/>
          <w:szCs w:val="24"/>
        </w:rPr>
        <w:t>przesłanki i tryb podjęcia postę</w:t>
      </w:r>
      <w:r w:rsidRPr="004F650C">
        <w:rPr>
          <w:rFonts w:ascii="Times New Roman" w:hAnsi="Times New Roman"/>
          <w:sz w:val="24"/>
          <w:szCs w:val="24"/>
        </w:rPr>
        <w:t>powania warunkowo umorzonego;</w:t>
      </w:r>
      <w:r w:rsidR="006C5540">
        <w:rPr>
          <w:rFonts w:ascii="Times New Roman" w:hAnsi="Times New Roman"/>
          <w:sz w:val="24"/>
          <w:szCs w:val="24"/>
        </w:rPr>
        <w:t xml:space="preserve"> przebieg postępowania w przedmiocie  odszkodowania</w:t>
      </w:r>
      <w:r w:rsidRPr="004F650C">
        <w:rPr>
          <w:rFonts w:ascii="Times New Roman" w:hAnsi="Times New Roman"/>
          <w:sz w:val="24"/>
          <w:szCs w:val="24"/>
        </w:rPr>
        <w:t xml:space="preserve"> za niesłuszne skazanie, tymczasowe aresztow</w:t>
      </w:r>
      <w:r w:rsidR="006C5540">
        <w:rPr>
          <w:rFonts w:ascii="Times New Roman" w:hAnsi="Times New Roman"/>
          <w:sz w:val="24"/>
          <w:szCs w:val="24"/>
        </w:rPr>
        <w:t>anie i zatrzymanie; przesłanki oraz</w:t>
      </w:r>
      <w:r w:rsidRPr="004F650C">
        <w:rPr>
          <w:rFonts w:ascii="Times New Roman" w:hAnsi="Times New Roman"/>
          <w:sz w:val="24"/>
          <w:szCs w:val="24"/>
        </w:rPr>
        <w:t xml:space="preserve"> tryb ułaskawienia), 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 xml:space="preserve">prawo karne wykonawcze (rola prokuratora na etapie postępowania wykonawczego, ze szczególnym uwzględnieniem </w:t>
      </w:r>
      <w:r w:rsidR="000D4498">
        <w:rPr>
          <w:rFonts w:ascii="Times New Roman" w:hAnsi="Times New Roman"/>
          <w:sz w:val="24"/>
          <w:szCs w:val="24"/>
        </w:rPr>
        <w:t xml:space="preserve">postępowania w sprawie </w:t>
      </w:r>
      <w:r w:rsidRPr="004F650C">
        <w:rPr>
          <w:rFonts w:ascii="Times New Roman" w:hAnsi="Times New Roman"/>
          <w:sz w:val="24"/>
          <w:szCs w:val="24"/>
        </w:rPr>
        <w:t xml:space="preserve">warunkowego </w:t>
      </w:r>
      <w:r w:rsidR="000D4498">
        <w:rPr>
          <w:rFonts w:ascii="Times New Roman" w:hAnsi="Times New Roman"/>
          <w:sz w:val="24"/>
          <w:szCs w:val="24"/>
        </w:rPr>
        <w:t xml:space="preserve">przedterminowego </w:t>
      </w:r>
      <w:r w:rsidRPr="004F650C">
        <w:rPr>
          <w:rFonts w:ascii="Times New Roman" w:hAnsi="Times New Roman"/>
          <w:sz w:val="24"/>
          <w:szCs w:val="24"/>
        </w:rPr>
        <w:lastRenderedPageBreak/>
        <w:t>zwolnienia i przerwy w odbywaniu kary; zażalenia</w:t>
      </w:r>
      <w:r w:rsidR="00F83654">
        <w:rPr>
          <w:rFonts w:ascii="Times New Roman" w:hAnsi="Times New Roman"/>
          <w:sz w:val="24"/>
          <w:szCs w:val="24"/>
        </w:rPr>
        <w:t xml:space="preserve"> na postanowienia o </w:t>
      </w:r>
      <w:r w:rsidR="000D4498">
        <w:rPr>
          <w:rFonts w:ascii="Times New Roman" w:hAnsi="Times New Roman"/>
          <w:sz w:val="24"/>
          <w:szCs w:val="24"/>
        </w:rPr>
        <w:t>odroczeniu</w:t>
      </w:r>
      <w:r w:rsidRPr="004F650C">
        <w:rPr>
          <w:rFonts w:ascii="Times New Roman" w:hAnsi="Times New Roman"/>
          <w:sz w:val="24"/>
          <w:szCs w:val="24"/>
        </w:rPr>
        <w:t xml:space="preserve"> lub</w:t>
      </w:r>
      <w:r w:rsidR="000D4498">
        <w:rPr>
          <w:rFonts w:ascii="Times New Roman" w:hAnsi="Times New Roman"/>
          <w:sz w:val="24"/>
          <w:szCs w:val="24"/>
        </w:rPr>
        <w:t xml:space="preserve"> udzieleniu</w:t>
      </w:r>
      <w:r w:rsidRPr="004F650C">
        <w:rPr>
          <w:rFonts w:ascii="Times New Roman" w:hAnsi="Times New Roman"/>
          <w:sz w:val="24"/>
          <w:szCs w:val="24"/>
        </w:rPr>
        <w:t xml:space="preserve"> przerwy </w:t>
      </w:r>
      <w:r w:rsidR="000D4498">
        <w:rPr>
          <w:rFonts w:ascii="Times New Roman" w:hAnsi="Times New Roman"/>
          <w:sz w:val="24"/>
          <w:szCs w:val="24"/>
        </w:rPr>
        <w:t>w wykonaniu</w:t>
      </w:r>
      <w:r w:rsidRPr="004F650C">
        <w:rPr>
          <w:rFonts w:ascii="Times New Roman" w:hAnsi="Times New Roman"/>
          <w:sz w:val="24"/>
          <w:szCs w:val="24"/>
        </w:rPr>
        <w:t xml:space="preserve"> kary pozbawienia wolności lub na postanowienia w</w:t>
      </w:r>
      <w:r w:rsidR="00F83654">
        <w:rPr>
          <w:rFonts w:ascii="Times New Roman" w:hAnsi="Times New Roman"/>
          <w:sz w:val="24"/>
          <w:szCs w:val="24"/>
        </w:rPr>
        <w:t> </w:t>
      </w:r>
      <w:r w:rsidRPr="004F650C">
        <w:rPr>
          <w:rFonts w:ascii="Times New Roman" w:hAnsi="Times New Roman"/>
          <w:sz w:val="24"/>
          <w:szCs w:val="24"/>
        </w:rPr>
        <w:t>przedmiocie warunkowego zwolnienia),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konsekwencje faktyczne i prawne wynikające z przewlekłości postępowania karnego,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 xml:space="preserve">podstawowe zagadnienia materialnoprawne i procesowe w sprawach rozpoznawanych według ustawy o postępowaniu w sprawach nieletnich z uwzględnieniem czynności biurowych </w:t>
      </w:r>
      <w:r w:rsidR="00F83654">
        <w:rPr>
          <w:rFonts w:ascii="Times New Roman" w:hAnsi="Times New Roman"/>
          <w:sz w:val="24"/>
          <w:szCs w:val="24"/>
        </w:rPr>
        <w:t>–</w:t>
      </w:r>
      <w:r w:rsidRPr="004F650C">
        <w:rPr>
          <w:rFonts w:ascii="Times New Roman" w:hAnsi="Times New Roman"/>
          <w:sz w:val="24"/>
          <w:szCs w:val="24"/>
        </w:rPr>
        <w:t xml:space="preserve"> z punktu widzenia działań </w:t>
      </w:r>
      <w:r w:rsidR="000D4498">
        <w:rPr>
          <w:rFonts w:ascii="Times New Roman" w:hAnsi="Times New Roman"/>
          <w:sz w:val="24"/>
          <w:szCs w:val="24"/>
        </w:rPr>
        <w:t>podejmowanych przez prokuratora, jako stronę tego postępowania.</w:t>
      </w:r>
    </w:p>
    <w:p w:rsidR="00210649" w:rsidRDefault="00210649" w:rsidP="001D14D3">
      <w:pPr>
        <w:spacing w:before="120" w:after="120" w:line="276" w:lineRule="auto"/>
        <w:ind w:firstLine="708"/>
        <w:jc w:val="both"/>
      </w:pPr>
      <w:r w:rsidRPr="004F650C">
        <w:t>Patroni oraz patroni koordynatorzy powinni</w:t>
      </w:r>
      <w:r w:rsidR="000D4498">
        <w:t xml:space="preserve"> </w:t>
      </w:r>
      <w:r w:rsidRPr="004F650C">
        <w:t xml:space="preserve">zadbać, aby aplikanci mieli możliwość zapoznania się z praktyczną stroną udziału prokuratora w postępowaniach objętych tematyką zjazdu. </w:t>
      </w:r>
    </w:p>
    <w:p w:rsidR="00EF1091" w:rsidRPr="00EF1091" w:rsidRDefault="00EF1091" w:rsidP="001D14D3">
      <w:pPr>
        <w:spacing w:before="120" w:after="120" w:line="276" w:lineRule="auto"/>
        <w:ind w:firstLine="708"/>
        <w:jc w:val="both"/>
      </w:pPr>
      <w:r w:rsidRPr="00EF1091">
        <w:t xml:space="preserve">Celem </w:t>
      </w:r>
      <w:r>
        <w:t>praktyki jest praktyczne zapoznanie się z problematyką sporządzania kasacji       i odpowiedzi na kasację, utrwalenie umiejętności sporządzania zażalenia na odroczenie lub przerwę w karze i na warunkowe przedterminowe zwolnienie oraz zapoznanie aplikantów        z metodyką udziału prokuratora w postępowaniach objętych tematyką zjazdu.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  <w:rPr>
          <w:b/>
        </w:rPr>
      </w:pPr>
      <w:r w:rsidRPr="004F650C">
        <w:rPr>
          <w:b/>
        </w:rPr>
        <w:t>Mając na uwadze, iż przedmiotem sprawdzianu po XVI zjeździe jest sporządzenie z</w:t>
      </w:r>
      <w:r w:rsidR="00EB1502">
        <w:rPr>
          <w:b/>
        </w:rPr>
        <w:t xml:space="preserve">ażalenia w przedmiocie </w:t>
      </w:r>
      <w:r w:rsidRPr="004F650C">
        <w:rPr>
          <w:b/>
        </w:rPr>
        <w:t xml:space="preserve">odroczenia lub przerwy </w:t>
      </w:r>
      <w:r w:rsidR="00B62BAD">
        <w:rPr>
          <w:b/>
        </w:rPr>
        <w:t xml:space="preserve">w </w:t>
      </w:r>
      <w:r w:rsidRPr="004F650C">
        <w:rPr>
          <w:b/>
        </w:rPr>
        <w:t>wykonani</w:t>
      </w:r>
      <w:r w:rsidR="00A3488E">
        <w:rPr>
          <w:b/>
        </w:rPr>
        <w:t>u</w:t>
      </w:r>
      <w:r w:rsidRPr="004F650C">
        <w:rPr>
          <w:b/>
        </w:rPr>
        <w:t xml:space="preserve"> kary pozbawienia wolności albo w przedmiocie warunkowego zwolnienia, podstawowym celem praktyki jest, aby aplikanci opanowali tę właśnie umiejętność w jak najwyższym stopniu. Każdorazowo sporządzone projekty zażaleń projekty powinny zostać omówione przez patrona z aplikantem z perspektywy ich poprawności merytorycznej i formalnej. Niezależnie od zażaleń aktualnie sporządzanych w danej prokuraturze, należy udostępnić aplikantom akta s</w:t>
      </w:r>
      <w:r w:rsidR="00B62BAD">
        <w:rPr>
          <w:b/>
        </w:rPr>
        <w:t>praw zakończonych, w których tego rodzaju</w:t>
      </w:r>
      <w:r w:rsidRPr="004F650C">
        <w:rPr>
          <w:b/>
        </w:rPr>
        <w:t xml:space="preserve"> środek odwoławczy w przeszłości sporządzono, a także omówić te sprawy z aplikantami.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Aplikantom należy ponadto umożliwić sporządzenie projektów kasacji i odpowiedzi na kasację. Podczas omawiania tych projektów patroni powinni przede wszystkim zwracać uwagę na: 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poprawno</w:t>
      </w:r>
      <w:r w:rsidR="00B62BAD">
        <w:rPr>
          <w:rFonts w:ascii="Times New Roman" w:hAnsi="Times New Roman"/>
          <w:sz w:val="24"/>
          <w:szCs w:val="24"/>
        </w:rPr>
        <w:t>ść formułowania zarzutów podnoszonych w kasacji prokuratora,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umiejętność identyfikowania</w:t>
      </w:r>
      <w:r w:rsidR="00B62BAD">
        <w:rPr>
          <w:rFonts w:ascii="Times New Roman" w:hAnsi="Times New Roman"/>
          <w:sz w:val="24"/>
          <w:szCs w:val="24"/>
        </w:rPr>
        <w:t xml:space="preserve"> kardynalnych</w:t>
      </w:r>
      <w:r w:rsidRPr="004F650C">
        <w:rPr>
          <w:rFonts w:ascii="Times New Roman" w:hAnsi="Times New Roman"/>
          <w:sz w:val="24"/>
          <w:szCs w:val="24"/>
        </w:rPr>
        <w:t xml:space="preserve"> błędów zai</w:t>
      </w:r>
      <w:r w:rsidR="00B62BAD">
        <w:rPr>
          <w:rFonts w:ascii="Times New Roman" w:hAnsi="Times New Roman"/>
          <w:sz w:val="24"/>
          <w:szCs w:val="24"/>
        </w:rPr>
        <w:t>stniałych w postępowaniu przed sądem odwoławczym</w:t>
      </w:r>
      <w:r w:rsidRPr="004F650C">
        <w:rPr>
          <w:rFonts w:ascii="Times New Roman" w:hAnsi="Times New Roman"/>
          <w:sz w:val="24"/>
          <w:szCs w:val="24"/>
        </w:rPr>
        <w:t xml:space="preserve">, które miały </w:t>
      </w:r>
      <w:r w:rsidR="00B62BAD">
        <w:rPr>
          <w:rFonts w:ascii="Times New Roman" w:hAnsi="Times New Roman"/>
          <w:sz w:val="24"/>
          <w:szCs w:val="24"/>
        </w:rPr>
        <w:t xml:space="preserve">istotny </w:t>
      </w:r>
      <w:r w:rsidRPr="004F650C">
        <w:rPr>
          <w:rFonts w:ascii="Times New Roman" w:hAnsi="Times New Roman"/>
          <w:sz w:val="24"/>
          <w:szCs w:val="24"/>
        </w:rPr>
        <w:t xml:space="preserve">wpływ na treść orzeczenia (w oparciu o analizę całości akt spraw </w:t>
      </w:r>
      <w:r w:rsidR="00A3488E">
        <w:rPr>
          <w:rFonts w:ascii="Times New Roman" w:hAnsi="Times New Roman"/>
          <w:sz w:val="24"/>
          <w:szCs w:val="24"/>
        </w:rPr>
        <w:t xml:space="preserve">– w tym protokołów rozpraw), </w:t>
      </w:r>
      <w:r w:rsidR="00B62BAD">
        <w:rPr>
          <w:rFonts w:ascii="Times New Roman" w:hAnsi="Times New Roman"/>
          <w:sz w:val="24"/>
          <w:szCs w:val="24"/>
        </w:rPr>
        <w:t>lub innego rodzaju rażącego naruszenia prawa powodującego identyczne następstwo,</w:t>
      </w:r>
    </w:p>
    <w:p w:rsidR="00210649" w:rsidRPr="004F650C" w:rsidRDefault="00B62BAD" w:rsidP="004F650C">
      <w:pPr>
        <w:pStyle w:val="Akapitzlist2"/>
        <w:numPr>
          <w:ilvl w:val="0"/>
          <w:numId w:val="2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umiejętność trafnej oceny </w:t>
      </w:r>
      <w:r w:rsidR="00210649" w:rsidRPr="004F650C">
        <w:rPr>
          <w:rFonts w:ascii="Times New Roman" w:hAnsi="Times New Roman"/>
          <w:sz w:val="24"/>
          <w:szCs w:val="24"/>
        </w:rPr>
        <w:t>zarzutów</w:t>
      </w:r>
      <w:r>
        <w:rPr>
          <w:rFonts w:ascii="Times New Roman" w:hAnsi="Times New Roman"/>
          <w:sz w:val="24"/>
          <w:szCs w:val="24"/>
        </w:rPr>
        <w:t xml:space="preserve"> podnoszonych w kasacjach</w:t>
      </w:r>
      <w:r w:rsidR="00210649" w:rsidRPr="004F650C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brońców, m.in. w</w:t>
      </w:r>
      <w:r w:rsidR="00A3488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związku z rozróżnieniem kasacji bezzasadnych i oczywiście bezzasadnych</w:t>
      </w:r>
      <w:r w:rsidR="00A3488E">
        <w:rPr>
          <w:rFonts w:ascii="Times New Roman" w:hAnsi="Times New Roman"/>
          <w:sz w:val="24"/>
          <w:szCs w:val="24"/>
        </w:rPr>
        <w:t>.</w:t>
      </w:r>
    </w:p>
    <w:p w:rsidR="00210649" w:rsidRPr="004F650C" w:rsidRDefault="00B62BAD" w:rsidP="001D14D3">
      <w:pPr>
        <w:spacing w:before="120" w:after="120" w:line="276" w:lineRule="auto"/>
        <w:ind w:firstLine="708"/>
        <w:jc w:val="both"/>
      </w:pPr>
      <w:r>
        <w:t>Konieczne</w:t>
      </w:r>
      <w:r w:rsidR="00210649" w:rsidRPr="004F650C">
        <w:t xml:space="preserve"> będzie </w:t>
      </w:r>
      <w:r>
        <w:t>również umożliwienie aplikantom</w:t>
      </w:r>
      <w:r w:rsidR="00210649" w:rsidRPr="004F650C">
        <w:t xml:space="preserve"> zapoznania się z jak największą liczbą spraw, w toku których</w:t>
      </w:r>
      <w:r>
        <w:t xml:space="preserve"> wywiedziono i rozpoznano nadzwyczajne środki zaskarżenia oraz</w:t>
      </w:r>
      <w:r w:rsidR="00210649" w:rsidRPr="004F650C">
        <w:t xml:space="preserve"> omówienia ich z patronem w kontekście zapadłego w sprawie ostatecznego rozst</w:t>
      </w:r>
      <w:r>
        <w:t>rzygnięcia podjętego przez właściwy sąd</w:t>
      </w:r>
      <w:r w:rsidR="00210649" w:rsidRPr="004F650C">
        <w:t>.</w:t>
      </w:r>
    </w:p>
    <w:p w:rsidR="003610D4" w:rsidRDefault="00210649" w:rsidP="001D14D3">
      <w:pPr>
        <w:spacing w:before="120" w:after="120" w:line="276" w:lineRule="auto"/>
        <w:ind w:firstLine="708"/>
        <w:jc w:val="both"/>
      </w:pPr>
      <w:r w:rsidRPr="004F650C">
        <w:t>Aplikanci powinni mieć moż</w:t>
      </w:r>
      <w:r w:rsidR="003610D4">
        <w:t>liwość zapoznania się z aktami spraw</w:t>
      </w:r>
      <w:r w:rsidRPr="004F650C">
        <w:t xml:space="preserve">, w których prokurator wywiódł kasację albo w których doszło do podjęcia postępowania warunkowo </w:t>
      </w:r>
      <w:r w:rsidRPr="004F650C">
        <w:lastRenderedPageBreak/>
        <w:t xml:space="preserve">umorzonego lub do wznowienia postępowania sądowego, a także ze sprawami </w:t>
      </w:r>
      <w:r w:rsidR="003610D4">
        <w:t xml:space="preserve">z wniosków </w:t>
      </w:r>
      <w:r w:rsidRPr="004F650C">
        <w:t xml:space="preserve">o odszkodowanie za niesłuszne skazanie, tymczasowe aresztowanie i zatrzymanie oraz o ułaskawienie. Analiza akt powinna zakończyć się omówieniem z patronem występujących w sprawie istotnych zagadnień proceduralnych i materialnoprawnych.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>Mając na uwadze właściwe przygotowanie aplikantów do wykonywa</w:t>
      </w:r>
      <w:r w:rsidR="00A61AEC">
        <w:t xml:space="preserve">nia zawodu prokuratora, niezbędne jest umożliwienie </w:t>
      </w:r>
      <w:r w:rsidR="00A3488E">
        <w:t>im</w:t>
      </w:r>
      <w:r w:rsidR="00A61AEC">
        <w:t xml:space="preserve"> nabycie</w:t>
      </w:r>
      <w:r w:rsidRPr="004F650C">
        <w:t xml:space="preserve"> wiedzy dotyczącej funkcjonowania zakładu karnego bądź aresztu śledczego oraz sytuacji osób osadzonych. W trakcie odbywanej</w:t>
      </w:r>
      <w:r w:rsidR="00A3488E">
        <w:t xml:space="preserve"> praktyki aplikanci powinni</w:t>
      </w:r>
      <w:r w:rsidR="00A61AEC">
        <w:t xml:space="preserve"> zaznajomić</w:t>
      </w:r>
      <w:r w:rsidRPr="004F650C">
        <w:t xml:space="preserve"> się z funkcjonowaniem jednostek orga</w:t>
      </w:r>
      <w:r w:rsidR="00A61AEC">
        <w:t xml:space="preserve">nizacyjnych Służby Więziennej, </w:t>
      </w:r>
      <w:r w:rsidRPr="004F650C">
        <w:t xml:space="preserve"> ich strukturą organizacyjną, zadaniami w zakresie wykonywania tymczasowego aresztowania oraz kar pozbawienia wolności i środków przymusu skutkujących pozbawienie</w:t>
      </w:r>
      <w:r w:rsidR="00A61AEC">
        <w:t>m wolności</w:t>
      </w:r>
      <w:r w:rsidRPr="004F650C">
        <w:t>, zadaniami wynikającymi z Kodeksu karnego wykonawczego, a w szczególności z zagadnieniami dotyczącymi: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przyjmowania tymczasowo aresztowanych, skazanych i ukaranych,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korespondencji osadzonych,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obliczania okresu wykonywania kar i środków przymusu,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wydawania tymczasowo aresztowanych, skazanych i ukaranych,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zwalniania osadzonych,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komisji penitencjarnych, jako organów postępowania wykonawczego,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systemu odbywania kar pozbawienia wolności,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Aplikanci powinni ponadto uczestniczyć w posiedzeniu sądu penitencjarnego na terenie zakładu karnego oraz </w:t>
      </w:r>
      <w:r w:rsidR="00A3488E">
        <w:t>(</w:t>
      </w:r>
      <w:r w:rsidR="00E51F0B">
        <w:t xml:space="preserve">w miarę możliwości ) </w:t>
      </w:r>
      <w:r w:rsidRPr="004F650C">
        <w:t xml:space="preserve">w posiedzeniu komisji </w:t>
      </w:r>
      <w:r w:rsidR="00E51F0B">
        <w:t>penitencjarnej, a</w:t>
      </w:r>
      <w:r w:rsidR="00A3488E">
        <w:t> </w:t>
      </w:r>
      <w:r w:rsidR="00E51F0B">
        <w:t>nad</w:t>
      </w:r>
      <w:r w:rsidR="00A3488E">
        <w:t>to mieć możliwość zaznajomienia</w:t>
      </w:r>
      <w:r w:rsidRPr="004F650C">
        <w:t xml:space="preserve"> się z działalnością administracji zakładów karnych, metodyką zbierania przez ten organ dokumentów przedstawianych następnie na posiedzeniu oraz wnioskami prezentowanymi przez przedstawicie</w:t>
      </w:r>
      <w:r w:rsidR="00A3488E">
        <w:t>li zakładu karnego przed sądem.</w:t>
      </w:r>
    </w:p>
    <w:p w:rsidR="00210649" w:rsidRPr="004F650C" w:rsidRDefault="00D87610" w:rsidP="001D14D3">
      <w:pPr>
        <w:spacing w:before="120" w:after="120" w:line="276" w:lineRule="auto"/>
        <w:ind w:firstLine="708"/>
        <w:jc w:val="both"/>
      </w:pPr>
      <w:r>
        <w:t>Należy również</w:t>
      </w:r>
      <w:r w:rsidR="00210649" w:rsidRPr="004F650C">
        <w:t xml:space="preserve"> umożliwić aplikantom nabycie praktycznych umiejętności w zakresie działań, jakie zobowiązany jest podejmować prokurator w postępowaniu </w:t>
      </w:r>
      <w:r w:rsidR="00333A87">
        <w:t>w sprawie nieletniego – od otrzymania odpisu postanowienia o wszczęciu postępowania w sprawie o</w:t>
      </w:r>
      <w:r w:rsidR="00A3488E">
        <w:t> </w:t>
      </w:r>
      <w:r w:rsidR="00333A87">
        <w:t>czyn karalny lub demoralizację nieletniego</w:t>
      </w:r>
      <w:r w:rsidR="00210649" w:rsidRPr="004F650C">
        <w:t xml:space="preserve"> aż do zakończenia postępowania rozpoznawczego, a także w postępowaniu odwoławczym i wykonawczym – z uwzględnieniem czynności </w:t>
      </w:r>
      <w:r w:rsidR="008E40FF">
        <w:t xml:space="preserve">ewidencyjnych oraz </w:t>
      </w:r>
      <w:r w:rsidR="00210649" w:rsidRPr="004F650C">
        <w:t>biurowych</w:t>
      </w:r>
      <w:r w:rsidR="008E40FF">
        <w:t xml:space="preserve"> dokonywanych w jednostkach organizacyjnych prokuratury</w:t>
      </w:r>
      <w:r w:rsidR="00210649" w:rsidRPr="004F650C">
        <w:t>.</w:t>
      </w:r>
    </w:p>
    <w:p w:rsidR="00210649" w:rsidRPr="001D14D3" w:rsidRDefault="00210649" w:rsidP="001D14D3">
      <w:pPr>
        <w:spacing w:before="120" w:after="120" w:line="276" w:lineRule="auto"/>
        <w:ind w:firstLine="708"/>
        <w:contextualSpacing/>
        <w:jc w:val="both"/>
      </w:pPr>
    </w:p>
    <w:p w:rsidR="00210649" w:rsidRPr="00BE6A6D" w:rsidRDefault="00210649" w:rsidP="001A3117">
      <w:pPr>
        <w:spacing w:after="100" w:afterAutospacing="1" w:line="360" w:lineRule="auto"/>
        <w:ind w:left="-567" w:firstLine="567"/>
        <w:contextualSpacing/>
        <w:jc w:val="both"/>
      </w:pPr>
    </w:p>
    <w:p w:rsidR="00210649" w:rsidRPr="00806A24" w:rsidRDefault="00EF75DC" w:rsidP="009A3907">
      <w:pPr>
        <w:spacing w:line="276" w:lineRule="auto"/>
        <w:ind w:left="3540"/>
        <w:jc w:val="center"/>
      </w:pPr>
      <w:r>
        <w:t>p</w:t>
      </w:r>
      <w:r w:rsidR="00D206F8">
        <w:t>.</w:t>
      </w:r>
      <w:r>
        <w:t>o</w:t>
      </w:r>
      <w:r w:rsidR="00D206F8">
        <w:t>.</w:t>
      </w:r>
      <w:r w:rsidR="003120CA">
        <w:t xml:space="preserve"> Kierownika</w:t>
      </w:r>
      <w:r w:rsidR="003120CA">
        <w:br/>
      </w:r>
      <w:r w:rsidR="00D206F8">
        <w:t xml:space="preserve">  </w:t>
      </w:r>
      <w:r w:rsidR="003120CA">
        <w:t>Działu Dydaktycznego</w:t>
      </w:r>
      <w:r w:rsidR="00D206F8">
        <w:t xml:space="preserve"> OAP</w:t>
      </w:r>
    </w:p>
    <w:p w:rsidR="00210649" w:rsidRPr="00806A24" w:rsidRDefault="00210649" w:rsidP="009A3907">
      <w:pPr>
        <w:spacing w:line="276" w:lineRule="auto"/>
        <w:ind w:left="3540"/>
        <w:jc w:val="center"/>
      </w:pPr>
    </w:p>
    <w:p w:rsidR="00210649" w:rsidRPr="00806A24" w:rsidRDefault="003120CA" w:rsidP="009A3907">
      <w:pPr>
        <w:spacing w:line="276" w:lineRule="auto"/>
        <w:ind w:left="3538"/>
        <w:jc w:val="center"/>
      </w:pPr>
      <w:r>
        <w:t>Marta Zin</w:t>
      </w:r>
    </w:p>
    <w:p w:rsidR="00210649" w:rsidRPr="00806A24" w:rsidRDefault="003120CA" w:rsidP="009A3907">
      <w:pPr>
        <w:spacing w:line="276" w:lineRule="auto"/>
        <w:ind w:left="3540"/>
        <w:jc w:val="center"/>
      </w:pPr>
      <w:r>
        <w:t>prokurator</w:t>
      </w:r>
    </w:p>
    <w:p w:rsidR="00210649" w:rsidRPr="00F17585" w:rsidRDefault="00210649" w:rsidP="00503BB9">
      <w:pPr>
        <w:spacing w:line="276" w:lineRule="auto"/>
        <w:jc w:val="both"/>
        <w:rPr>
          <w:sz w:val="22"/>
        </w:rPr>
      </w:pPr>
    </w:p>
    <w:sectPr w:rsidR="00210649" w:rsidRPr="00F17585" w:rsidSect="00EE03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74" w:rsidRDefault="00FF1A74">
      <w:r>
        <w:separator/>
      </w:r>
    </w:p>
  </w:endnote>
  <w:endnote w:type="continuationSeparator" w:id="0">
    <w:p w:rsidR="00FF1A74" w:rsidRDefault="00FF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Default="000D449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206F8">
      <w:rPr>
        <w:noProof/>
      </w:rPr>
      <w:t>2</w:t>
    </w:r>
    <w:r>
      <w:fldChar w:fldCharType="end"/>
    </w:r>
  </w:p>
  <w:p w:rsidR="000D4498" w:rsidRDefault="000D4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0D4498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0D4498" w:rsidRPr="0074505E" w:rsidRDefault="000D4498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0D4498" w:rsidRPr="00A944C8" w:rsidRDefault="000D449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0D4498" w:rsidRPr="00A944C8" w:rsidRDefault="000D449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0D4498" w:rsidRDefault="000D4498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74" w:rsidRDefault="00FF1A74">
      <w:r>
        <w:separator/>
      </w:r>
    </w:p>
  </w:footnote>
  <w:footnote w:type="continuationSeparator" w:id="0">
    <w:p w:rsidR="00FF1A74" w:rsidRDefault="00FF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Pr="009B38B3" w:rsidRDefault="000D4498" w:rsidP="00EE0317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Default="003120CA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498"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0D4498" w:rsidRDefault="000D4498" w:rsidP="00EE0317">
    <w:pPr>
      <w:pStyle w:val="Nagwek"/>
      <w:ind w:right="4959"/>
      <w:jc w:val="center"/>
      <w:rPr>
        <w:b/>
      </w:rPr>
    </w:pPr>
  </w:p>
  <w:p w:rsidR="000D4498" w:rsidRPr="009E7ADE" w:rsidRDefault="000D4498" w:rsidP="00EE0317">
    <w:pPr>
      <w:pStyle w:val="Nagwek"/>
      <w:ind w:left="-851" w:right="5526"/>
      <w:jc w:val="center"/>
      <w:rPr>
        <w:b/>
        <w:sz w:val="8"/>
        <w:szCs w:val="8"/>
      </w:rPr>
    </w:pPr>
  </w:p>
  <w:p w:rsidR="000D4498" w:rsidRPr="00551ABF" w:rsidRDefault="000D4498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0D4498" w:rsidRPr="00D021CB" w:rsidRDefault="000D4498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0D4498" w:rsidRPr="004F17DC" w:rsidRDefault="000D4498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A3314D"/>
    <w:multiLevelType w:val="hybridMultilevel"/>
    <w:tmpl w:val="032A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F26E33"/>
    <w:multiLevelType w:val="hybridMultilevel"/>
    <w:tmpl w:val="6AACD5AC"/>
    <w:lvl w:ilvl="0" w:tplc="628618E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6D1D42"/>
    <w:multiLevelType w:val="hybridMultilevel"/>
    <w:tmpl w:val="3B9644CC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0407C"/>
    <w:multiLevelType w:val="hybridMultilevel"/>
    <w:tmpl w:val="79A2BA42"/>
    <w:lvl w:ilvl="0" w:tplc="62C8E9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9546CE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597028"/>
    <w:multiLevelType w:val="hybridMultilevel"/>
    <w:tmpl w:val="572EF0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F2820"/>
    <w:multiLevelType w:val="hybridMultilevel"/>
    <w:tmpl w:val="3DC65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183224"/>
    <w:multiLevelType w:val="hybridMultilevel"/>
    <w:tmpl w:val="CC70910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612C8D"/>
    <w:multiLevelType w:val="hybridMultilevel"/>
    <w:tmpl w:val="80F4981A"/>
    <w:lvl w:ilvl="0" w:tplc="91DAF95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1D884B4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B6C30"/>
    <w:multiLevelType w:val="hybridMultilevel"/>
    <w:tmpl w:val="955A4A0A"/>
    <w:lvl w:ilvl="0" w:tplc="B46E82D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92AFE"/>
    <w:multiLevelType w:val="hybridMultilevel"/>
    <w:tmpl w:val="8D3EF7FE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254BE"/>
    <w:multiLevelType w:val="hybridMultilevel"/>
    <w:tmpl w:val="A3D21AB8"/>
    <w:lvl w:ilvl="0" w:tplc="62C8E9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1DAF95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73D88"/>
    <w:multiLevelType w:val="hybridMultilevel"/>
    <w:tmpl w:val="9DD231CC"/>
    <w:lvl w:ilvl="0" w:tplc="1D884B4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9E8312F"/>
    <w:multiLevelType w:val="hybridMultilevel"/>
    <w:tmpl w:val="44AA9622"/>
    <w:lvl w:ilvl="0" w:tplc="3AE601B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</w:num>
  <w:num w:numId="8">
    <w:abstractNumId w:val="23"/>
  </w:num>
  <w:num w:numId="9">
    <w:abstractNumId w:val="26"/>
  </w:num>
  <w:num w:numId="10">
    <w:abstractNumId w:val="21"/>
  </w:num>
  <w:num w:numId="11">
    <w:abstractNumId w:val="12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4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25"/>
  </w:num>
  <w:num w:numId="22">
    <w:abstractNumId w:val="10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3D64"/>
    <w:rsid w:val="00011134"/>
    <w:rsid w:val="00031408"/>
    <w:rsid w:val="00050A54"/>
    <w:rsid w:val="00052225"/>
    <w:rsid w:val="0005540A"/>
    <w:rsid w:val="00061F71"/>
    <w:rsid w:val="00065065"/>
    <w:rsid w:val="000A1407"/>
    <w:rsid w:val="000A6B3C"/>
    <w:rsid w:val="000C5300"/>
    <w:rsid w:val="000D4427"/>
    <w:rsid w:val="000D4498"/>
    <w:rsid w:val="000D5B12"/>
    <w:rsid w:val="000E5713"/>
    <w:rsid w:val="000F60CC"/>
    <w:rsid w:val="00125120"/>
    <w:rsid w:val="00141871"/>
    <w:rsid w:val="00143E6E"/>
    <w:rsid w:val="00147411"/>
    <w:rsid w:val="00170D83"/>
    <w:rsid w:val="00173906"/>
    <w:rsid w:val="001746BF"/>
    <w:rsid w:val="00184FE8"/>
    <w:rsid w:val="0018576F"/>
    <w:rsid w:val="001A3117"/>
    <w:rsid w:val="001B7E32"/>
    <w:rsid w:val="001C079D"/>
    <w:rsid w:val="001C668A"/>
    <w:rsid w:val="001D14D3"/>
    <w:rsid w:val="001E4EAB"/>
    <w:rsid w:val="001F2D03"/>
    <w:rsid w:val="0020141E"/>
    <w:rsid w:val="0021035C"/>
    <w:rsid w:val="00210649"/>
    <w:rsid w:val="0021607C"/>
    <w:rsid w:val="00217D36"/>
    <w:rsid w:val="00221B81"/>
    <w:rsid w:val="00223241"/>
    <w:rsid w:val="0022786D"/>
    <w:rsid w:val="00236A53"/>
    <w:rsid w:val="00243769"/>
    <w:rsid w:val="00245D92"/>
    <w:rsid w:val="00257B26"/>
    <w:rsid w:val="00261ED2"/>
    <w:rsid w:val="00264734"/>
    <w:rsid w:val="002649D8"/>
    <w:rsid w:val="00267B2E"/>
    <w:rsid w:val="0028531D"/>
    <w:rsid w:val="00286E9B"/>
    <w:rsid w:val="00291A76"/>
    <w:rsid w:val="002A4DE0"/>
    <w:rsid w:val="002A6295"/>
    <w:rsid w:val="002C3D7F"/>
    <w:rsid w:val="002C61FC"/>
    <w:rsid w:val="002D53C2"/>
    <w:rsid w:val="002E2F8B"/>
    <w:rsid w:val="002E7B48"/>
    <w:rsid w:val="002F124B"/>
    <w:rsid w:val="002F6870"/>
    <w:rsid w:val="002F6A67"/>
    <w:rsid w:val="00310321"/>
    <w:rsid w:val="00311BC4"/>
    <w:rsid w:val="003120CA"/>
    <w:rsid w:val="00312D0A"/>
    <w:rsid w:val="0031313F"/>
    <w:rsid w:val="00324669"/>
    <w:rsid w:val="00331A41"/>
    <w:rsid w:val="00333A87"/>
    <w:rsid w:val="00343E49"/>
    <w:rsid w:val="00345FBA"/>
    <w:rsid w:val="00350C42"/>
    <w:rsid w:val="003610D4"/>
    <w:rsid w:val="0036633A"/>
    <w:rsid w:val="00367E35"/>
    <w:rsid w:val="00376224"/>
    <w:rsid w:val="00386A98"/>
    <w:rsid w:val="003A0F9E"/>
    <w:rsid w:val="003A7A15"/>
    <w:rsid w:val="003B6EAA"/>
    <w:rsid w:val="003B77F0"/>
    <w:rsid w:val="003D39BE"/>
    <w:rsid w:val="003E0943"/>
    <w:rsid w:val="003E4262"/>
    <w:rsid w:val="004268E3"/>
    <w:rsid w:val="004331FB"/>
    <w:rsid w:val="00443102"/>
    <w:rsid w:val="0046379B"/>
    <w:rsid w:val="00465C50"/>
    <w:rsid w:val="004741E5"/>
    <w:rsid w:val="00476B77"/>
    <w:rsid w:val="00483DAD"/>
    <w:rsid w:val="004C4786"/>
    <w:rsid w:val="004E6718"/>
    <w:rsid w:val="004F17DC"/>
    <w:rsid w:val="004F650C"/>
    <w:rsid w:val="004F7199"/>
    <w:rsid w:val="00503BB9"/>
    <w:rsid w:val="00517249"/>
    <w:rsid w:val="005476A5"/>
    <w:rsid w:val="00550510"/>
    <w:rsid w:val="00551ABF"/>
    <w:rsid w:val="00552E32"/>
    <w:rsid w:val="005668ED"/>
    <w:rsid w:val="00567DE2"/>
    <w:rsid w:val="00574264"/>
    <w:rsid w:val="005A18CD"/>
    <w:rsid w:val="005A7166"/>
    <w:rsid w:val="005C30F9"/>
    <w:rsid w:val="005E5A5B"/>
    <w:rsid w:val="00601E0D"/>
    <w:rsid w:val="0063094F"/>
    <w:rsid w:val="00635F07"/>
    <w:rsid w:val="006411E2"/>
    <w:rsid w:val="00651A83"/>
    <w:rsid w:val="00664109"/>
    <w:rsid w:val="006A5BE5"/>
    <w:rsid w:val="006B169B"/>
    <w:rsid w:val="006C11CF"/>
    <w:rsid w:val="006C484C"/>
    <w:rsid w:val="006C5008"/>
    <w:rsid w:val="006C5540"/>
    <w:rsid w:val="006C6A93"/>
    <w:rsid w:val="00736B5D"/>
    <w:rsid w:val="00742FB0"/>
    <w:rsid w:val="0074505E"/>
    <w:rsid w:val="00754259"/>
    <w:rsid w:val="0075483B"/>
    <w:rsid w:val="00755647"/>
    <w:rsid w:val="007612C1"/>
    <w:rsid w:val="00771D84"/>
    <w:rsid w:val="00777F7E"/>
    <w:rsid w:val="00780997"/>
    <w:rsid w:val="0078723F"/>
    <w:rsid w:val="007917C7"/>
    <w:rsid w:val="00792C40"/>
    <w:rsid w:val="007939FA"/>
    <w:rsid w:val="007C3080"/>
    <w:rsid w:val="007D2986"/>
    <w:rsid w:val="007D2E15"/>
    <w:rsid w:val="007F4C1F"/>
    <w:rsid w:val="00804B2D"/>
    <w:rsid w:val="00805512"/>
    <w:rsid w:val="00806A24"/>
    <w:rsid w:val="00836753"/>
    <w:rsid w:val="00846DDE"/>
    <w:rsid w:val="00852AC1"/>
    <w:rsid w:val="00862151"/>
    <w:rsid w:val="00865163"/>
    <w:rsid w:val="00885483"/>
    <w:rsid w:val="0089622F"/>
    <w:rsid w:val="00897EA5"/>
    <w:rsid w:val="008B42C1"/>
    <w:rsid w:val="008C0198"/>
    <w:rsid w:val="008D4877"/>
    <w:rsid w:val="008D5F41"/>
    <w:rsid w:val="008D6398"/>
    <w:rsid w:val="008E2ABF"/>
    <w:rsid w:val="008E40FF"/>
    <w:rsid w:val="008E74DE"/>
    <w:rsid w:val="008F3217"/>
    <w:rsid w:val="00906632"/>
    <w:rsid w:val="009206A6"/>
    <w:rsid w:val="009247F0"/>
    <w:rsid w:val="009267A1"/>
    <w:rsid w:val="009278BF"/>
    <w:rsid w:val="009556F6"/>
    <w:rsid w:val="00956825"/>
    <w:rsid w:val="00963462"/>
    <w:rsid w:val="00964355"/>
    <w:rsid w:val="0097441A"/>
    <w:rsid w:val="009864C3"/>
    <w:rsid w:val="009905E3"/>
    <w:rsid w:val="00993A0C"/>
    <w:rsid w:val="00993A8C"/>
    <w:rsid w:val="009A3907"/>
    <w:rsid w:val="009B0D5E"/>
    <w:rsid w:val="009B38B3"/>
    <w:rsid w:val="009C380B"/>
    <w:rsid w:val="009D1BBC"/>
    <w:rsid w:val="009D28FD"/>
    <w:rsid w:val="009E148A"/>
    <w:rsid w:val="009E7ADE"/>
    <w:rsid w:val="009F1086"/>
    <w:rsid w:val="00A028D1"/>
    <w:rsid w:val="00A1197D"/>
    <w:rsid w:val="00A17945"/>
    <w:rsid w:val="00A22C4A"/>
    <w:rsid w:val="00A32279"/>
    <w:rsid w:val="00A3488E"/>
    <w:rsid w:val="00A505C8"/>
    <w:rsid w:val="00A61AEC"/>
    <w:rsid w:val="00A70BD3"/>
    <w:rsid w:val="00A83540"/>
    <w:rsid w:val="00A8511D"/>
    <w:rsid w:val="00A944C8"/>
    <w:rsid w:val="00A96759"/>
    <w:rsid w:val="00A96E0A"/>
    <w:rsid w:val="00AA281A"/>
    <w:rsid w:val="00AB3055"/>
    <w:rsid w:val="00AC5F93"/>
    <w:rsid w:val="00AD40FF"/>
    <w:rsid w:val="00AD5127"/>
    <w:rsid w:val="00AD6834"/>
    <w:rsid w:val="00AE19B3"/>
    <w:rsid w:val="00AE7397"/>
    <w:rsid w:val="00B016BF"/>
    <w:rsid w:val="00B03287"/>
    <w:rsid w:val="00B0657C"/>
    <w:rsid w:val="00B07AC8"/>
    <w:rsid w:val="00B20733"/>
    <w:rsid w:val="00B22F35"/>
    <w:rsid w:val="00B23364"/>
    <w:rsid w:val="00B27BCE"/>
    <w:rsid w:val="00B30313"/>
    <w:rsid w:val="00B4197B"/>
    <w:rsid w:val="00B56F2E"/>
    <w:rsid w:val="00B602F6"/>
    <w:rsid w:val="00B6166A"/>
    <w:rsid w:val="00B62BAD"/>
    <w:rsid w:val="00B80012"/>
    <w:rsid w:val="00B81F47"/>
    <w:rsid w:val="00B82ADB"/>
    <w:rsid w:val="00BA461D"/>
    <w:rsid w:val="00BA5201"/>
    <w:rsid w:val="00BB772D"/>
    <w:rsid w:val="00BD3EA7"/>
    <w:rsid w:val="00BE2C1E"/>
    <w:rsid w:val="00BE4221"/>
    <w:rsid w:val="00BE519E"/>
    <w:rsid w:val="00BE6A6D"/>
    <w:rsid w:val="00BE7B4E"/>
    <w:rsid w:val="00BF5C3F"/>
    <w:rsid w:val="00C063F5"/>
    <w:rsid w:val="00C34CDB"/>
    <w:rsid w:val="00C415AE"/>
    <w:rsid w:val="00C42EBF"/>
    <w:rsid w:val="00C47F3F"/>
    <w:rsid w:val="00C90EBA"/>
    <w:rsid w:val="00C91471"/>
    <w:rsid w:val="00C93323"/>
    <w:rsid w:val="00C965D3"/>
    <w:rsid w:val="00CA51D3"/>
    <w:rsid w:val="00CC161B"/>
    <w:rsid w:val="00CC4247"/>
    <w:rsid w:val="00CC7CEE"/>
    <w:rsid w:val="00CD3CAC"/>
    <w:rsid w:val="00CE3808"/>
    <w:rsid w:val="00CF49E0"/>
    <w:rsid w:val="00D021CB"/>
    <w:rsid w:val="00D040F9"/>
    <w:rsid w:val="00D206F8"/>
    <w:rsid w:val="00D21442"/>
    <w:rsid w:val="00D2531E"/>
    <w:rsid w:val="00D265E8"/>
    <w:rsid w:val="00D306B1"/>
    <w:rsid w:val="00D37EE8"/>
    <w:rsid w:val="00D61ADB"/>
    <w:rsid w:val="00D73891"/>
    <w:rsid w:val="00D82ADF"/>
    <w:rsid w:val="00D835F9"/>
    <w:rsid w:val="00D846DE"/>
    <w:rsid w:val="00D8600B"/>
    <w:rsid w:val="00D86F39"/>
    <w:rsid w:val="00D87610"/>
    <w:rsid w:val="00D90F91"/>
    <w:rsid w:val="00DA1998"/>
    <w:rsid w:val="00DA4D81"/>
    <w:rsid w:val="00DB3923"/>
    <w:rsid w:val="00DB76E0"/>
    <w:rsid w:val="00DC043A"/>
    <w:rsid w:val="00DC1147"/>
    <w:rsid w:val="00DD3135"/>
    <w:rsid w:val="00DD3F19"/>
    <w:rsid w:val="00DF003D"/>
    <w:rsid w:val="00DF0C8A"/>
    <w:rsid w:val="00E17E32"/>
    <w:rsid w:val="00E31000"/>
    <w:rsid w:val="00E4417E"/>
    <w:rsid w:val="00E51F0B"/>
    <w:rsid w:val="00E5380B"/>
    <w:rsid w:val="00E7625F"/>
    <w:rsid w:val="00E765DE"/>
    <w:rsid w:val="00E830FE"/>
    <w:rsid w:val="00E85732"/>
    <w:rsid w:val="00E96442"/>
    <w:rsid w:val="00EB1502"/>
    <w:rsid w:val="00ED36C3"/>
    <w:rsid w:val="00EE0317"/>
    <w:rsid w:val="00EE5EC0"/>
    <w:rsid w:val="00EF1091"/>
    <w:rsid w:val="00EF1156"/>
    <w:rsid w:val="00EF5C62"/>
    <w:rsid w:val="00EF75DC"/>
    <w:rsid w:val="00EF780B"/>
    <w:rsid w:val="00F015F7"/>
    <w:rsid w:val="00F139BC"/>
    <w:rsid w:val="00F17585"/>
    <w:rsid w:val="00F235F8"/>
    <w:rsid w:val="00F2446E"/>
    <w:rsid w:val="00F246CC"/>
    <w:rsid w:val="00F33E3E"/>
    <w:rsid w:val="00F3437F"/>
    <w:rsid w:val="00F4169D"/>
    <w:rsid w:val="00F45026"/>
    <w:rsid w:val="00F628BD"/>
    <w:rsid w:val="00F6332B"/>
    <w:rsid w:val="00F6694F"/>
    <w:rsid w:val="00F773ED"/>
    <w:rsid w:val="00F81B09"/>
    <w:rsid w:val="00F821F8"/>
    <w:rsid w:val="00F83654"/>
    <w:rsid w:val="00F919AD"/>
    <w:rsid w:val="00FA127B"/>
    <w:rsid w:val="00FB4F16"/>
    <w:rsid w:val="00FC42C2"/>
    <w:rsid w:val="00FE1AA8"/>
    <w:rsid w:val="00FE48D7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lang w:val="pl-PL" w:eastAsia="pl-PL"/>
    </w:rPr>
  </w:style>
  <w:style w:type="character" w:customStyle="1" w:styleId="StopkaZnak">
    <w:name w:val="Stopka Znak"/>
    <w:link w:val="Stopka"/>
    <w:locked/>
    <w:rsid w:val="00EE0317"/>
    <w:rPr>
      <w:lang w:val="pl-PL" w:eastAsia="pl-PL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customStyle="1" w:styleId="Akapitzlist2">
    <w:name w:val="Akapit z listą2"/>
    <w:basedOn w:val="Normalny"/>
    <w:rsid w:val="00170D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350C42"/>
    <w:rPr>
      <w:rFonts w:ascii="Tahoma" w:hAnsi="Tahoma"/>
      <w:sz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rsid w:val="00B4197B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locked/>
    <w:rsid w:val="00B4197B"/>
    <w:rPr>
      <w:rFonts w:eastAsia="Times New Roman"/>
      <w:sz w:val="24"/>
    </w:rPr>
  </w:style>
  <w:style w:type="character" w:styleId="Uwydatnienie">
    <w:name w:val="Emphasis"/>
    <w:basedOn w:val="Domylnaczcionkaakapitu"/>
    <w:qFormat/>
    <w:rsid w:val="00B4197B"/>
    <w:rPr>
      <w:i/>
    </w:rPr>
  </w:style>
  <w:style w:type="character" w:styleId="Pogrubienie">
    <w:name w:val="Strong"/>
    <w:basedOn w:val="Domylnaczcionkaakapitu"/>
    <w:qFormat/>
    <w:rsid w:val="00B4197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lang w:val="pl-PL" w:eastAsia="pl-PL"/>
    </w:rPr>
  </w:style>
  <w:style w:type="character" w:customStyle="1" w:styleId="StopkaZnak">
    <w:name w:val="Stopka Znak"/>
    <w:link w:val="Stopka"/>
    <w:locked/>
    <w:rsid w:val="00EE0317"/>
    <w:rPr>
      <w:lang w:val="pl-PL" w:eastAsia="pl-PL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customStyle="1" w:styleId="Akapitzlist2">
    <w:name w:val="Akapit z listą2"/>
    <w:basedOn w:val="Normalny"/>
    <w:rsid w:val="00170D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350C42"/>
    <w:rPr>
      <w:rFonts w:ascii="Tahoma" w:hAnsi="Tahoma"/>
      <w:sz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rsid w:val="00B4197B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locked/>
    <w:rsid w:val="00B4197B"/>
    <w:rPr>
      <w:rFonts w:eastAsia="Times New Roman"/>
      <w:sz w:val="24"/>
    </w:rPr>
  </w:style>
  <w:style w:type="character" w:styleId="Uwydatnienie">
    <w:name w:val="Emphasis"/>
    <w:basedOn w:val="Domylnaczcionkaakapitu"/>
    <w:qFormat/>
    <w:rsid w:val="00B4197B"/>
    <w:rPr>
      <w:i/>
    </w:rPr>
  </w:style>
  <w:style w:type="character" w:styleId="Pogrubienie">
    <w:name w:val="Strong"/>
    <w:basedOn w:val="Domylnaczcionkaakapitu"/>
    <w:qFormat/>
    <w:rsid w:val="00B419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Marta Zin</cp:lastModifiedBy>
  <cp:revision>3</cp:revision>
  <cp:lastPrinted>2019-05-20T09:49:00Z</cp:lastPrinted>
  <dcterms:created xsi:type="dcterms:W3CDTF">2019-05-21T09:55:00Z</dcterms:created>
  <dcterms:modified xsi:type="dcterms:W3CDTF">2019-05-21T09:58:00Z</dcterms:modified>
</cp:coreProperties>
</file>