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33" w:rsidRPr="001804F0" w:rsidRDefault="00E65FF9" w:rsidP="001804F0">
      <w:pPr>
        <w:pStyle w:val="Nagwek1"/>
      </w:pPr>
      <w:r w:rsidRPr="001804F0">
        <w:t>Opis Przedmiotu Zamówienia</w:t>
      </w:r>
      <w:r w:rsidR="007C3468" w:rsidRPr="001804F0">
        <w:t xml:space="preserve"> nr</w:t>
      </w:r>
      <w:r w:rsidR="00A920D7" w:rsidRPr="001804F0">
        <w:t xml:space="preserve"> 1</w:t>
      </w:r>
      <w:r w:rsidRPr="001804F0">
        <w:t xml:space="preserve"> (OPZ</w:t>
      </w:r>
      <w:r w:rsidR="00A920D7" w:rsidRPr="001804F0">
        <w:t xml:space="preserve"> 1</w:t>
      </w:r>
      <w:r w:rsidRPr="001804F0">
        <w:t>)</w:t>
      </w:r>
      <w:r w:rsidR="00A920D7" w:rsidRPr="001804F0">
        <w:t xml:space="preserve"> - Wykonanie nowego odcinka instalacji wodociągowej na potrzeby zasilania dystrybutora wody do celów socjalnych</w:t>
      </w:r>
    </w:p>
    <w:p w:rsidR="00D62433" w:rsidRDefault="00D62433" w:rsidP="00D62433">
      <w:pPr>
        <w:spacing w:before="100" w:beforeAutospacing="1" w:after="100" w:afterAutospacing="1"/>
        <w:rPr>
          <w:sz w:val="24"/>
          <w:szCs w:val="24"/>
        </w:rPr>
      </w:pPr>
      <w:r>
        <w:rPr>
          <w:b/>
          <w:bCs/>
        </w:rPr>
        <w:t>Dotyczy:</w:t>
      </w:r>
      <w:r>
        <w:t xml:space="preserve"> Wykonania rozbudowy istniejącej instalacji wodociągowej w budynku Domu Aplikanta KSSiP</w:t>
      </w:r>
      <w:r w:rsidR="00B8695D">
        <w:t>.</w:t>
      </w:r>
      <w:r>
        <w:br/>
      </w:r>
      <w:r>
        <w:rPr>
          <w:b/>
          <w:bCs/>
        </w:rPr>
        <w:t>Lokalizacja:</w:t>
      </w:r>
      <w:r>
        <w:t xml:space="preserve"> Krakowska Szkoła Sądownictwa i Prokuratury, Dom Aplikanta</w:t>
      </w:r>
      <w:r w:rsidR="00B8695D">
        <w:t>.</w:t>
      </w:r>
      <w:r>
        <w:br/>
      </w:r>
      <w:r>
        <w:rPr>
          <w:b/>
          <w:bCs/>
        </w:rPr>
        <w:t>Zakres:</w:t>
      </w:r>
      <w:r>
        <w:t xml:space="preserve"> Wykonanie nowego odcinka instalacji wodociągowej na potrzeby zasilania dystrybutora wody do celów socjalnych.</w:t>
      </w:r>
    </w:p>
    <w:p w:rsidR="00D62433" w:rsidRPr="001804F0" w:rsidRDefault="00D62433" w:rsidP="001804F0">
      <w:pPr>
        <w:pStyle w:val="Nagwek2"/>
      </w:pPr>
      <w:r w:rsidRPr="001804F0">
        <w:t>1. Przedmiot zamówienia</w:t>
      </w:r>
    </w:p>
    <w:p w:rsidR="00D62433" w:rsidRDefault="00D62433" w:rsidP="00D62433">
      <w:pPr>
        <w:spacing w:before="100" w:beforeAutospacing="1" w:after="100" w:afterAutospacing="1"/>
        <w:rPr>
          <w:sz w:val="24"/>
          <w:szCs w:val="24"/>
        </w:rPr>
      </w:pPr>
      <w:r>
        <w:t xml:space="preserve">Przedmiotem zamówienia jest kompleksowe wykonanie rozbudowy istniejącej instalacji wodociągowej w budynku Domu Aplikanta KSSiP, obejmujące analizę zaprojektowanie technologicznego przebiegu instalacji (uzyskanie akceptacji Zamawiającego), wykonanie prac montażowych oraz pełne odtworzenie stanu pierwotnego pomieszczeń. Rozbudowa instalacji ma na celu doprowadzenie zimnej wody użytkowej do dystrybutora wody przeznaczonej do celów socjalnych, który zostanie zainstalowany na parterze budynku, w korytarzu </w:t>
      </w:r>
      <w:r w:rsidR="00BF1CD2">
        <w:t>-</w:t>
      </w:r>
      <w:r>
        <w:t xml:space="preserve"> zgodnie z lokalizacją przedstawioną na załączonym szkicu.</w:t>
      </w:r>
    </w:p>
    <w:p w:rsidR="00D62433" w:rsidRPr="00955E1E" w:rsidRDefault="00D62433" w:rsidP="001804F0">
      <w:pPr>
        <w:pStyle w:val="Nagwek2"/>
      </w:pPr>
      <w:r w:rsidRPr="00955E1E">
        <w:t>2. Lokalizacja miejsca włączenia</w:t>
      </w:r>
    </w:p>
    <w:p w:rsidR="008E6DBB" w:rsidRPr="008E6DBB" w:rsidRDefault="00D62433" w:rsidP="008E6DBB">
      <w:pPr>
        <w:pStyle w:val="Akapitzlist"/>
        <w:numPr>
          <w:ilvl w:val="0"/>
          <w:numId w:val="12"/>
        </w:numPr>
        <w:spacing w:before="100" w:beforeAutospacing="1" w:after="100" w:afterAutospacing="1"/>
        <w:rPr>
          <w:sz w:val="24"/>
          <w:szCs w:val="24"/>
        </w:rPr>
      </w:pPr>
      <w:r w:rsidRPr="008E6DBB">
        <w:rPr>
          <w:b/>
          <w:bCs/>
        </w:rPr>
        <w:t>Proponowane miejsce włączenia</w:t>
      </w:r>
      <w:r>
        <w:t xml:space="preserve"> do istniejącej instalacji znajduje się w piwnicy budynku, w pomieszczeniach usytuowanych pomiędzy osiami konstrukcyjnymi HK, HL, HM oraz H3, H4, H5.</w:t>
      </w:r>
    </w:p>
    <w:p w:rsidR="00D62433" w:rsidRPr="008E6DBB" w:rsidRDefault="00D62433" w:rsidP="008E6DBB">
      <w:pPr>
        <w:pStyle w:val="Akapitzlist"/>
        <w:numPr>
          <w:ilvl w:val="0"/>
          <w:numId w:val="12"/>
        </w:numPr>
        <w:spacing w:before="100" w:beforeAutospacing="1" w:after="100" w:afterAutospacing="1"/>
        <w:rPr>
          <w:sz w:val="24"/>
          <w:szCs w:val="24"/>
        </w:rPr>
      </w:pPr>
      <w:r>
        <w:t>Proponowane włączenie wymaga przebudowy osadzenia istniejących elementów stanowiących składniki  konsoli wodomierzowej przeznaczonej dla wody ogrodowej poprzez:</w:t>
      </w:r>
    </w:p>
    <w:p w:rsidR="00D62433" w:rsidRDefault="00D62433" w:rsidP="008E6DBB">
      <w:pPr>
        <w:numPr>
          <w:ilvl w:val="0"/>
          <w:numId w:val="13"/>
        </w:numPr>
        <w:spacing w:before="100" w:beforeAutospacing="1" w:after="100" w:afterAutospacing="1"/>
        <w:rPr>
          <w:rFonts w:eastAsia="Times New Roman"/>
        </w:rPr>
      </w:pPr>
      <w:r>
        <w:rPr>
          <w:rFonts w:eastAsia="Times New Roman"/>
        </w:rPr>
        <w:t>montaż trójnika przyłączeniowego, ponowny montaż wodomierza.</w:t>
      </w:r>
    </w:p>
    <w:p w:rsidR="00D62433" w:rsidRDefault="00D62433" w:rsidP="008E6DBB">
      <w:pPr>
        <w:numPr>
          <w:ilvl w:val="0"/>
          <w:numId w:val="13"/>
        </w:numPr>
        <w:spacing w:before="100" w:beforeAutospacing="1" w:after="100" w:afterAutospacing="1"/>
        <w:rPr>
          <w:rFonts w:eastAsia="Times New Roman"/>
        </w:rPr>
      </w:pPr>
      <w:r>
        <w:rPr>
          <w:rFonts w:eastAsia="Times New Roman"/>
        </w:rPr>
        <w:t>montaż za trójnikiem zaworu odcinającego z głowicą grzybkową,</w:t>
      </w:r>
    </w:p>
    <w:p w:rsidR="00D62433" w:rsidRDefault="00D62433" w:rsidP="008E6DBB">
      <w:pPr>
        <w:numPr>
          <w:ilvl w:val="0"/>
          <w:numId w:val="13"/>
        </w:numPr>
        <w:spacing w:before="100" w:beforeAutospacing="1" w:after="100" w:afterAutospacing="1"/>
        <w:rPr>
          <w:rFonts w:eastAsia="Times New Roman"/>
        </w:rPr>
      </w:pPr>
      <w:r>
        <w:rPr>
          <w:rFonts w:eastAsia="Times New Roman"/>
        </w:rPr>
        <w:t>dostosowanie istniejących podpór i mocowań,</w:t>
      </w:r>
    </w:p>
    <w:p w:rsidR="00D62433" w:rsidRDefault="00D62433" w:rsidP="008E6DBB">
      <w:pPr>
        <w:numPr>
          <w:ilvl w:val="0"/>
          <w:numId w:val="13"/>
        </w:numPr>
        <w:spacing w:before="100" w:beforeAutospacing="1" w:after="100" w:afterAutospacing="1"/>
        <w:rPr>
          <w:rFonts w:eastAsia="Times New Roman"/>
        </w:rPr>
      </w:pPr>
      <w:r>
        <w:rPr>
          <w:rFonts w:eastAsia="Times New Roman"/>
        </w:rPr>
        <w:t>aktualizację oznaczeń instalacyjnych.</w:t>
      </w:r>
    </w:p>
    <w:p w:rsidR="00D62433" w:rsidRDefault="00D62433" w:rsidP="008E6DBB">
      <w:pPr>
        <w:pStyle w:val="Akapitzlist"/>
        <w:numPr>
          <w:ilvl w:val="0"/>
          <w:numId w:val="12"/>
        </w:numPr>
        <w:spacing w:before="100" w:beforeAutospacing="1" w:after="100" w:afterAutospacing="1"/>
      </w:pPr>
      <w:r w:rsidRPr="008E6DBB">
        <w:rPr>
          <w:b/>
          <w:bCs/>
        </w:rPr>
        <w:t>Zamawiający dopuszcza alternatywne miejsce włączenia</w:t>
      </w:r>
      <w:r>
        <w:t>, pod warunkiem:</w:t>
      </w:r>
    </w:p>
    <w:p w:rsidR="008E6DBB" w:rsidRDefault="008E6DBB" w:rsidP="008E6DBB">
      <w:pPr>
        <w:pStyle w:val="Akapitzlist"/>
        <w:spacing w:before="100" w:beforeAutospacing="1" w:after="100" w:afterAutospacing="1"/>
      </w:pPr>
    </w:p>
    <w:p w:rsidR="00D62433" w:rsidRPr="008E6DBB" w:rsidRDefault="00D62433" w:rsidP="008E6DBB">
      <w:pPr>
        <w:pStyle w:val="Akapitzlist"/>
        <w:numPr>
          <w:ilvl w:val="0"/>
          <w:numId w:val="15"/>
        </w:numPr>
        <w:spacing w:before="100" w:beforeAutospacing="1" w:after="100" w:afterAutospacing="1"/>
        <w:ind w:left="709"/>
        <w:rPr>
          <w:rFonts w:eastAsia="Times New Roman"/>
        </w:rPr>
      </w:pPr>
      <w:r w:rsidRPr="008E6DBB">
        <w:rPr>
          <w:rFonts w:eastAsia="Times New Roman"/>
        </w:rPr>
        <w:t>że Wykonawca udowodni że woda w danym miejscu pochodzi z obiegu socjalnego,</w:t>
      </w:r>
    </w:p>
    <w:p w:rsidR="00D62433" w:rsidRPr="008E6DBB" w:rsidRDefault="00D62433" w:rsidP="008E6DBB">
      <w:pPr>
        <w:pStyle w:val="Akapitzlist"/>
        <w:numPr>
          <w:ilvl w:val="0"/>
          <w:numId w:val="15"/>
        </w:numPr>
        <w:spacing w:before="100" w:beforeAutospacing="1" w:after="100" w:afterAutospacing="1"/>
        <w:ind w:left="709"/>
        <w:rPr>
          <w:rFonts w:eastAsia="Times New Roman"/>
        </w:rPr>
      </w:pPr>
      <w:r w:rsidRPr="008E6DBB">
        <w:rPr>
          <w:rFonts w:eastAsia="Times New Roman"/>
        </w:rPr>
        <w:t>że Wykonawca udowodni że woda w danym miejscu jest opomiarowana licznikiem Zamawiającego,</w:t>
      </w:r>
    </w:p>
    <w:p w:rsidR="00D62433" w:rsidRPr="008E6DBB" w:rsidRDefault="00D62433" w:rsidP="008E6DBB">
      <w:pPr>
        <w:pStyle w:val="Akapitzlist"/>
        <w:numPr>
          <w:ilvl w:val="0"/>
          <w:numId w:val="15"/>
        </w:numPr>
        <w:spacing w:before="100" w:beforeAutospacing="1" w:after="100" w:afterAutospacing="1"/>
        <w:ind w:left="709"/>
        <w:rPr>
          <w:rFonts w:eastAsia="Times New Roman"/>
        </w:rPr>
      </w:pPr>
      <w:r w:rsidRPr="008E6DBB">
        <w:rPr>
          <w:rFonts w:eastAsia="Times New Roman"/>
        </w:rPr>
        <w:t>Wykonawca przedstawi w formie pisemnej dokumentację potwierdzającą poprawność techniczną i hydrauliczną proponowanego miejsca.</w:t>
      </w:r>
    </w:p>
    <w:p w:rsidR="00D62433" w:rsidRDefault="00D62433" w:rsidP="00D62433">
      <w:pPr>
        <w:spacing w:before="100" w:beforeAutospacing="1" w:after="100" w:afterAutospacing="1"/>
      </w:pPr>
      <w:r>
        <w:rPr>
          <w:b/>
          <w:bCs/>
        </w:rPr>
        <w:t>Uzasadnienie:</w:t>
      </w:r>
      <w:r>
        <w:t xml:space="preserve"> zapewnienie zgodności z bilansem zużycia wody, bezpieczeństwa eksploatacji instalacji, stabilności ciśnienia i pełnej rozliczalności zużycia wody.</w:t>
      </w:r>
    </w:p>
    <w:p w:rsidR="00D62433" w:rsidRPr="00955E1E" w:rsidRDefault="00D62433" w:rsidP="001804F0">
      <w:pPr>
        <w:pStyle w:val="Nagwek2"/>
      </w:pPr>
      <w:r w:rsidRPr="00955E1E">
        <w:t>3. Zakres prac do wykonania</w:t>
      </w:r>
    </w:p>
    <w:p w:rsidR="00D62433" w:rsidRDefault="00D62433" w:rsidP="00D62433">
      <w:pPr>
        <w:spacing w:before="100" w:beforeAutospacing="1" w:after="100" w:afterAutospacing="1"/>
        <w:rPr>
          <w:sz w:val="24"/>
          <w:szCs w:val="24"/>
        </w:rPr>
      </w:pPr>
      <w:r>
        <w:lastRenderedPageBreak/>
        <w:t>W ramach realizacji zamówienia Wykonawca zobowiązuje się wykonać wszystkie konieczne do realizacji zamówienia a w szczególności:</w:t>
      </w:r>
    </w:p>
    <w:p w:rsidR="00D62433" w:rsidRPr="001804F0" w:rsidRDefault="00D62433" w:rsidP="001804F0">
      <w:pPr>
        <w:pStyle w:val="Nagwek3"/>
      </w:pPr>
      <w:r w:rsidRPr="001804F0">
        <w:t>3.1. Prace budowlane i instalacyjne</w:t>
      </w:r>
    </w:p>
    <w:p w:rsidR="00D62433" w:rsidRDefault="00D62433" w:rsidP="00D62433">
      <w:pPr>
        <w:numPr>
          <w:ilvl w:val="0"/>
          <w:numId w:val="3"/>
        </w:numPr>
        <w:spacing w:before="100" w:beforeAutospacing="1" w:after="100" w:afterAutospacing="1"/>
        <w:rPr>
          <w:rFonts w:eastAsia="Times New Roman"/>
          <w:sz w:val="24"/>
          <w:szCs w:val="24"/>
        </w:rPr>
      </w:pPr>
      <w:r>
        <w:rPr>
          <w:rFonts w:eastAsia="Times New Roman"/>
        </w:rPr>
        <w:t>wykonanie przekuć oraz przewiertów przez ściany i stropy (w tym żelbetowe),</w:t>
      </w:r>
    </w:p>
    <w:p w:rsidR="00D62433" w:rsidRDefault="00D62433" w:rsidP="00D62433">
      <w:pPr>
        <w:numPr>
          <w:ilvl w:val="0"/>
          <w:numId w:val="3"/>
        </w:numPr>
        <w:spacing w:before="100" w:beforeAutospacing="1" w:after="100" w:afterAutospacing="1"/>
        <w:rPr>
          <w:rFonts w:eastAsia="Times New Roman"/>
        </w:rPr>
      </w:pPr>
      <w:r>
        <w:rPr>
          <w:rFonts w:eastAsia="Times New Roman"/>
        </w:rPr>
        <w:t>zabezpieczenie powierzchni ścian, posadzek sufitów, konstrukcji nośnych, wyposażenia pomieszczeń instalacji na czas prac,</w:t>
      </w:r>
    </w:p>
    <w:p w:rsidR="00D62433" w:rsidRDefault="00D62433" w:rsidP="00D62433">
      <w:pPr>
        <w:numPr>
          <w:ilvl w:val="0"/>
          <w:numId w:val="3"/>
        </w:numPr>
        <w:spacing w:before="100" w:beforeAutospacing="1" w:after="100" w:afterAutospacing="1"/>
        <w:rPr>
          <w:rFonts w:eastAsia="Times New Roman"/>
        </w:rPr>
      </w:pPr>
      <w:r>
        <w:rPr>
          <w:rFonts w:eastAsia="Times New Roman"/>
        </w:rPr>
        <w:t>wykonanie przejść instalacyjnych poprzez przegrody przeciwpożarowe wraz z pełną certyfikowaną zabudową ogniochronną (klasa EI zgodna z przepisami),</w:t>
      </w:r>
    </w:p>
    <w:p w:rsidR="00D62433" w:rsidRDefault="00D62433" w:rsidP="00D62433">
      <w:pPr>
        <w:numPr>
          <w:ilvl w:val="0"/>
          <w:numId w:val="3"/>
        </w:numPr>
        <w:spacing w:before="100" w:beforeAutospacing="1" w:after="100" w:afterAutospacing="1"/>
        <w:rPr>
          <w:rFonts w:eastAsia="Times New Roman"/>
        </w:rPr>
      </w:pPr>
      <w:r>
        <w:rPr>
          <w:rFonts w:eastAsia="Times New Roman"/>
        </w:rPr>
        <w:t>montaż nowego odcinka instalacji wodnej z pełną stabilizacją kierunkową,</w:t>
      </w:r>
    </w:p>
    <w:p w:rsidR="00D62433" w:rsidRDefault="00D62433" w:rsidP="00D62433">
      <w:pPr>
        <w:numPr>
          <w:ilvl w:val="0"/>
          <w:numId w:val="3"/>
        </w:numPr>
        <w:spacing w:before="100" w:beforeAutospacing="1" w:after="100" w:afterAutospacing="1"/>
        <w:rPr>
          <w:rFonts w:eastAsia="Times New Roman"/>
        </w:rPr>
      </w:pPr>
      <w:r>
        <w:rPr>
          <w:rFonts w:eastAsia="Times New Roman"/>
        </w:rPr>
        <w:t xml:space="preserve">szczelne połączenie z istniejącą instalacją wodociągową – w  odcinku początkowym i końcowym należy zamontować zawory z </w:t>
      </w:r>
      <w:proofErr w:type="spellStart"/>
      <w:r>
        <w:rPr>
          <w:rFonts w:eastAsia="Times New Roman"/>
        </w:rPr>
        <w:t>dławkiem</w:t>
      </w:r>
      <w:proofErr w:type="spellEnd"/>
      <w:r>
        <w:rPr>
          <w:rFonts w:eastAsia="Times New Roman"/>
        </w:rPr>
        <w:t xml:space="preserve"> grzybkowym (nie dopuszcza się montażu zaworów kulowych).</w:t>
      </w:r>
    </w:p>
    <w:p w:rsidR="00D62433" w:rsidRDefault="00D62433" w:rsidP="001804F0">
      <w:pPr>
        <w:pStyle w:val="Nagwek3"/>
      </w:pPr>
      <w:r>
        <w:t>3.2. Prace wykończeniowe</w:t>
      </w:r>
    </w:p>
    <w:p w:rsidR="00D62433" w:rsidRDefault="00D62433" w:rsidP="00D62433">
      <w:pPr>
        <w:numPr>
          <w:ilvl w:val="0"/>
          <w:numId w:val="4"/>
        </w:numPr>
        <w:spacing w:before="100" w:beforeAutospacing="1" w:after="100" w:afterAutospacing="1"/>
        <w:rPr>
          <w:rFonts w:eastAsia="Times New Roman"/>
          <w:sz w:val="24"/>
          <w:szCs w:val="24"/>
        </w:rPr>
      </w:pPr>
      <w:r>
        <w:rPr>
          <w:rFonts w:eastAsia="Times New Roman"/>
        </w:rPr>
        <w:t>odtworzenie uszkodzonych struktur ścian tynków, w tym gładzi i wypraw,</w:t>
      </w:r>
    </w:p>
    <w:p w:rsidR="00D62433" w:rsidRDefault="00D62433" w:rsidP="00D62433">
      <w:pPr>
        <w:numPr>
          <w:ilvl w:val="0"/>
          <w:numId w:val="4"/>
        </w:numPr>
        <w:spacing w:before="100" w:beforeAutospacing="1" w:after="100" w:afterAutospacing="1"/>
        <w:rPr>
          <w:rFonts w:eastAsia="Times New Roman"/>
        </w:rPr>
      </w:pPr>
      <w:r>
        <w:rPr>
          <w:rFonts w:eastAsia="Times New Roman"/>
        </w:rPr>
        <w:t>odtworzenie powłok malarskich zgodnych kolorystycznie z istniejącymi,</w:t>
      </w:r>
    </w:p>
    <w:p w:rsidR="00D62433" w:rsidRDefault="00D62433" w:rsidP="00D62433">
      <w:pPr>
        <w:numPr>
          <w:ilvl w:val="0"/>
          <w:numId w:val="4"/>
        </w:numPr>
        <w:spacing w:before="100" w:beforeAutospacing="1" w:after="100" w:afterAutospacing="1"/>
        <w:rPr>
          <w:rFonts w:eastAsia="Times New Roman"/>
        </w:rPr>
      </w:pPr>
      <w:r>
        <w:rPr>
          <w:rFonts w:eastAsia="Times New Roman"/>
        </w:rPr>
        <w:t>odtworzenie wszelkich uszkodzonych wykładzin ściennych, podłogowych i sufitowych,</w:t>
      </w:r>
    </w:p>
    <w:p w:rsidR="00D62433" w:rsidRDefault="00D62433" w:rsidP="00D62433">
      <w:pPr>
        <w:numPr>
          <w:ilvl w:val="0"/>
          <w:numId w:val="4"/>
        </w:numPr>
        <w:spacing w:before="100" w:beforeAutospacing="1" w:after="100" w:afterAutospacing="1"/>
        <w:rPr>
          <w:rFonts w:eastAsia="Times New Roman"/>
        </w:rPr>
      </w:pPr>
      <w:r>
        <w:rPr>
          <w:rFonts w:eastAsia="Times New Roman"/>
        </w:rPr>
        <w:t>uporządkowanie terenu robót i wywiezienie odpadów.</w:t>
      </w:r>
    </w:p>
    <w:p w:rsidR="00D62433" w:rsidRDefault="00D62433" w:rsidP="00D62433">
      <w:pPr>
        <w:spacing w:before="100" w:beforeAutospacing="1" w:after="100" w:afterAutospacing="1"/>
      </w:pPr>
      <w:r>
        <w:rPr>
          <w:b/>
          <w:bCs/>
        </w:rPr>
        <w:t>Uzasadnienie:</w:t>
      </w:r>
      <w:r>
        <w:t xml:space="preserve"> obowiązek Wykonawcy do przywrócenia pomieszczeń do stanu sprzed rozpoczęcia prac, minimalizacji ingerencji oraz zapewnienia pełnej funkcjonalności pomieszczeń po realizacji prac.</w:t>
      </w:r>
    </w:p>
    <w:p w:rsidR="00D62433" w:rsidRPr="00955E1E" w:rsidRDefault="00D62433" w:rsidP="001804F0">
      <w:pPr>
        <w:pStyle w:val="Nagwek2"/>
      </w:pPr>
      <w:r w:rsidRPr="00955E1E">
        <w:t>4. Parametry techniczne instalacji</w:t>
      </w:r>
    </w:p>
    <w:p w:rsidR="00D62433" w:rsidRDefault="00D62433" w:rsidP="001804F0">
      <w:pPr>
        <w:pStyle w:val="Nagwek3"/>
      </w:pPr>
      <w:r>
        <w:t>4.1. Rury i osprzęt</w:t>
      </w:r>
    </w:p>
    <w:p w:rsidR="00D62433" w:rsidRDefault="00D62433" w:rsidP="00D62433">
      <w:pPr>
        <w:numPr>
          <w:ilvl w:val="0"/>
          <w:numId w:val="5"/>
        </w:numPr>
        <w:spacing w:before="100" w:beforeAutospacing="1" w:after="100" w:afterAutospacing="1"/>
        <w:rPr>
          <w:rFonts w:eastAsia="Times New Roman"/>
          <w:sz w:val="24"/>
          <w:szCs w:val="24"/>
        </w:rPr>
      </w:pPr>
      <w:r>
        <w:rPr>
          <w:rFonts w:eastAsia="Times New Roman"/>
        </w:rPr>
        <w:t xml:space="preserve">Instalację należy wykonać z rur o średnicy </w:t>
      </w:r>
      <w:r>
        <w:rPr>
          <w:rFonts w:eastAsia="Times New Roman"/>
          <w:b/>
          <w:bCs/>
        </w:rPr>
        <w:t>min. 1/2 cala</w:t>
      </w:r>
      <w:r>
        <w:rPr>
          <w:rFonts w:eastAsia="Times New Roman"/>
        </w:rPr>
        <w:t xml:space="preserve">, z tworzywa PP, </w:t>
      </w:r>
      <w:r>
        <w:rPr>
          <w:rFonts w:eastAsia="Times New Roman"/>
          <w:b/>
          <w:bCs/>
        </w:rPr>
        <w:t>w technologii zgrzewania</w:t>
      </w:r>
      <w:r>
        <w:rPr>
          <w:rFonts w:eastAsia="Times New Roman"/>
        </w:rPr>
        <w:t>.</w:t>
      </w:r>
    </w:p>
    <w:p w:rsidR="00D62433" w:rsidRDefault="00D62433" w:rsidP="00D62433">
      <w:pPr>
        <w:numPr>
          <w:ilvl w:val="0"/>
          <w:numId w:val="5"/>
        </w:numPr>
        <w:spacing w:before="100" w:beforeAutospacing="1" w:after="100" w:afterAutospacing="1"/>
        <w:rPr>
          <w:rFonts w:eastAsia="Times New Roman"/>
        </w:rPr>
      </w:pPr>
      <w:r>
        <w:rPr>
          <w:rFonts w:eastAsia="Times New Roman"/>
        </w:rPr>
        <w:t>Wszystkie elementy składowe instalacji muszą posiadać certyfikaty zgodności z normami PN-EN.</w:t>
      </w:r>
    </w:p>
    <w:p w:rsidR="00D62433" w:rsidRDefault="00D62433" w:rsidP="00D62433">
      <w:pPr>
        <w:numPr>
          <w:ilvl w:val="0"/>
          <w:numId w:val="5"/>
        </w:numPr>
        <w:spacing w:before="100" w:beforeAutospacing="1" w:after="100" w:afterAutospacing="1"/>
        <w:rPr>
          <w:rFonts w:eastAsia="Times New Roman"/>
        </w:rPr>
      </w:pPr>
      <w:r>
        <w:rPr>
          <w:rFonts w:eastAsia="Times New Roman"/>
        </w:rPr>
        <w:t>Złącza zgrzewane muszą być trwałe i wykonane zgodnie z instrukcjami producenta.</w:t>
      </w:r>
    </w:p>
    <w:p w:rsidR="00D62433" w:rsidRDefault="00D62433" w:rsidP="00D62433">
      <w:pPr>
        <w:spacing w:before="100" w:beforeAutospacing="1" w:after="100" w:afterAutospacing="1"/>
      </w:pPr>
      <w:r>
        <w:rPr>
          <w:b/>
          <w:bCs/>
        </w:rPr>
        <w:t>Uzasadnienie:</w:t>
      </w:r>
      <w:r>
        <w:t xml:space="preserve"> Rury PP zapewniają trwałość, odporność na korozję i niskie straty ciśnienia.</w:t>
      </w:r>
    </w:p>
    <w:p w:rsidR="00D62433" w:rsidRDefault="00D62433" w:rsidP="001804F0">
      <w:pPr>
        <w:pStyle w:val="Nagwek3"/>
      </w:pPr>
      <w:r>
        <w:t>4.2. Izolacja</w:t>
      </w:r>
    </w:p>
    <w:p w:rsidR="00D62433" w:rsidRDefault="00D62433" w:rsidP="00D62433">
      <w:pPr>
        <w:numPr>
          <w:ilvl w:val="0"/>
          <w:numId w:val="6"/>
        </w:numPr>
        <w:spacing w:before="100" w:beforeAutospacing="1" w:after="100" w:afterAutospacing="1"/>
        <w:rPr>
          <w:rFonts w:eastAsia="Times New Roman"/>
          <w:sz w:val="24"/>
          <w:szCs w:val="24"/>
        </w:rPr>
      </w:pPr>
      <w:r>
        <w:rPr>
          <w:rFonts w:eastAsia="Times New Roman"/>
        </w:rPr>
        <w:t xml:space="preserve">Rury należy zaizolować </w:t>
      </w:r>
      <w:r>
        <w:rPr>
          <w:rFonts w:eastAsia="Times New Roman"/>
          <w:b/>
          <w:bCs/>
        </w:rPr>
        <w:t xml:space="preserve">otuliną </w:t>
      </w:r>
      <w:proofErr w:type="spellStart"/>
      <w:r>
        <w:rPr>
          <w:rFonts w:eastAsia="Times New Roman"/>
          <w:b/>
          <w:bCs/>
        </w:rPr>
        <w:t>przeciwroszeniową</w:t>
      </w:r>
      <w:proofErr w:type="spellEnd"/>
      <w:r>
        <w:rPr>
          <w:rFonts w:eastAsia="Times New Roman"/>
        </w:rPr>
        <w:t>, odporną na UV oraz procesy starzenia (utlenianie).</w:t>
      </w:r>
    </w:p>
    <w:p w:rsidR="00D62433" w:rsidRDefault="00D62433" w:rsidP="00D62433">
      <w:pPr>
        <w:numPr>
          <w:ilvl w:val="0"/>
          <w:numId w:val="6"/>
        </w:numPr>
        <w:spacing w:before="100" w:beforeAutospacing="1" w:after="100" w:afterAutospacing="1"/>
        <w:rPr>
          <w:rFonts w:eastAsia="Times New Roman"/>
        </w:rPr>
      </w:pPr>
      <w:r>
        <w:rPr>
          <w:rFonts w:eastAsia="Times New Roman"/>
        </w:rPr>
        <w:t>Łączenia otulin należy zabezpieczyć</w:t>
      </w:r>
      <w:r w:rsidR="002E592C">
        <w:rPr>
          <w:rFonts w:eastAsia="Times New Roman"/>
        </w:rPr>
        <w:t xml:space="preserve"> </w:t>
      </w:r>
      <w:r>
        <w:rPr>
          <w:rFonts w:eastAsia="Times New Roman"/>
        </w:rPr>
        <w:t xml:space="preserve">trwałą taśmą </w:t>
      </w:r>
      <w:proofErr w:type="spellStart"/>
      <w:r>
        <w:rPr>
          <w:rFonts w:eastAsia="Times New Roman"/>
        </w:rPr>
        <w:t>antydyfuzyjną</w:t>
      </w:r>
      <w:proofErr w:type="spellEnd"/>
      <w:r w:rsidR="002E592C">
        <w:rPr>
          <w:rFonts w:eastAsia="Times New Roman"/>
        </w:rPr>
        <w:t xml:space="preserve"> </w:t>
      </w:r>
      <w:r w:rsidR="002E592C">
        <w:t>właściwą do tego typu zastosowań</w:t>
      </w:r>
      <w:r>
        <w:rPr>
          <w:rFonts w:eastAsia="Times New Roman"/>
        </w:rPr>
        <w:t>.</w:t>
      </w:r>
    </w:p>
    <w:p w:rsidR="00D62433" w:rsidRDefault="00D62433" w:rsidP="00D62433">
      <w:pPr>
        <w:numPr>
          <w:ilvl w:val="0"/>
          <w:numId w:val="6"/>
        </w:numPr>
        <w:spacing w:before="100" w:beforeAutospacing="1" w:after="100" w:afterAutospacing="1"/>
        <w:rPr>
          <w:rFonts w:eastAsia="Times New Roman"/>
        </w:rPr>
      </w:pPr>
      <w:r>
        <w:rPr>
          <w:rFonts w:eastAsia="Times New Roman"/>
          <w:b/>
          <w:bCs/>
        </w:rPr>
        <w:t>Nie dopuszcza się</w:t>
      </w:r>
      <w:r>
        <w:rPr>
          <w:rFonts w:eastAsia="Times New Roman"/>
        </w:rPr>
        <w:t xml:space="preserve"> stosowania otulin nacinanych bocznie i ponownie zamykanych taśmą montażową.</w:t>
      </w:r>
    </w:p>
    <w:p w:rsidR="00D62433" w:rsidRDefault="00D62433" w:rsidP="00D62433">
      <w:pPr>
        <w:spacing w:before="100" w:beforeAutospacing="1" w:after="100" w:afterAutospacing="1"/>
      </w:pPr>
      <w:r>
        <w:rPr>
          <w:b/>
          <w:bCs/>
        </w:rPr>
        <w:t>Uzasadnienie:</w:t>
      </w:r>
      <w:r>
        <w:t xml:space="preserve"> Eliminacja punktów kondensacji wody i ryzyka zawilgocenia przegród.</w:t>
      </w:r>
    </w:p>
    <w:p w:rsidR="00D62433" w:rsidRDefault="00D62433" w:rsidP="001804F0">
      <w:pPr>
        <w:pStyle w:val="Nagwek3"/>
      </w:pPr>
      <w:r>
        <w:t>4.3. Mocowanie</w:t>
      </w:r>
    </w:p>
    <w:p w:rsidR="00D62433" w:rsidRDefault="00D62433" w:rsidP="00D62433">
      <w:pPr>
        <w:numPr>
          <w:ilvl w:val="0"/>
          <w:numId w:val="7"/>
        </w:numPr>
        <w:spacing w:before="100" w:beforeAutospacing="1" w:after="100" w:afterAutospacing="1"/>
        <w:rPr>
          <w:rFonts w:eastAsia="Times New Roman"/>
          <w:sz w:val="24"/>
          <w:szCs w:val="24"/>
        </w:rPr>
      </w:pPr>
      <w:r>
        <w:rPr>
          <w:rFonts w:eastAsia="Times New Roman"/>
        </w:rPr>
        <w:lastRenderedPageBreak/>
        <w:t xml:space="preserve">Instalację należy mocować trwale do przegród z częstotliwością </w:t>
      </w:r>
      <w:r>
        <w:rPr>
          <w:rFonts w:eastAsia="Times New Roman"/>
          <w:b/>
          <w:bCs/>
        </w:rPr>
        <w:t>co 100 cm</w:t>
      </w:r>
      <w:r>
        <w:rPr>
          <w:rFonts w:eastAsia="Times New Roman"/>
        </w:rPr>
        <w:t>.</w:t>
      </w:r>
    </w:p>
    <w:p w:rsidR="00D62433" w:rsidRDefault="00D62433" w:rsidP="00D62433">
      <w:pPr>
        <w:numPr>
          <w:ilvl w:val="0"/>
          <w:numId w:val="7"/>
        </w:numPr>
        <w:spacing w:before="100" w:beforeAutospacing="1" w:after="100" w:afterAutospacing="1"/>
        <w:rPr>
          <w:rFonts w:eastAsia="Times New Roman"/>
        </w:rPr>
      </w:pPr>
      <w:r>
        <w:rPr>
          <w:rFonts w:eastAsia="Times New Roman"/>
        </w:rPr>
        <w:t xml:space="preserve">W miejscach zmiany kierunku – </w:t>
      </w:r>
      <w:r>
        <w:rPr>
          <w:rFonts w:eastAsia="Times New Roman"/>
          <w:b/>
          <w:bCs/>
        </w:rPr>
        <w:t>co 50 cm</w:t>
      </w:r>
      <w:r>
        <w:rPr>
          <w:rFonts w:eastAsia="Times New Roman"/>
        </w:rPr>
        <w:t>.</w:t>
      </w:r>
    </w:p>
    <w:p w:rsidR="00D62433" w:rsidRDefault="00D62433" w:rsidP="00D62433">
      <w:pPr>
        <w:numPr>
          <w:ilvl w:val="0"/>
          <w:numId w:val="7"/>
        </w:numPr>
        <w:spacing w:before="100" w:beforeAutospacing="1" w:after="100" w:afterAutospacing="1"/>
        <w:rPr>
          <w:rFonts w:eastAsia="Times New Roman"/>
        </w:rPr>
      </w:pPr>
      <w:r>
        <w:rPr>
          <w:rFonts w:eastAsia="Times New Roman"/>
        </w:rPr>
        <w:t xml:space="preserve">Użyte uchwyty muszą być odporne na drgania i nie mogą przenosić </w:t>
      </w:r>
      <w:proofErr w:type="spellStart"/>
      <w:r>
        <w:rPr>
          <w:rFonts w:eastAsia="Times New Roman"/>
        </w:rPr>
        <w:t>naprężeń</w:t>
      </w:r>
      <w:proofErr w:type="spellEnd"/>
      <w:r>
        <w:rPr>
          <w:rFonts w:eastAsia="Times New Roman"/>
        </w:rPr>
        <w:t xml:space="preserve"> na rury.</w:t>
      </w:r>
    </w:p>
    <w:p w:rsidR="00D62433" w:rsidRDefault="00D62433" w:rsidP="00D62433">
      <w:pPr>
        <w:numPr>
          <w:ilvl w:val="0"/>
          <w:numId w:val="7"/>
        </w:numPr>
        <w:spacing w:before="100" w:beforeAutospacing="1" w:after="100" w:afterAutospacing="1"/>
        <w:rPr>
          <w:rFonts w:eastAsia="Times New Roman"/>
        </w:rPr>
      </w:pPr>
      <w:r>
        <w:rPr>
          <w:rFonts w:eastAsia="Times New Roman"/>
        </w:rPr>
        <w:t>Instalację należy wykonać w sposób eliminujący szumy i udary dynamiczne</w:t>
      </w:r>
    </w:p>
    <w:p w:rsidR="00D62433" w:rsidRDefault="00D62433" w:rsidP="00D62433">
      <w:pPr>
        <w:spacing w:before="100" w:beforeAutospacing="1" w:after="100" w:afterAutospacing="1"/>
      </w:pPr>
      <w:r>
        <w:rPr>
          <w:b/>
          <w:bCs/>
        </w:rPr>
        <w:t>Uzasadnienie:</w:t>
      </w:r>
      <w:r>
        <w:t xml:space="preserve"> Zapewnienie stabilności instalacji i eliminacja hałasu hydraulicznego.</w:t>
      </w:r>
    </w:p>
    <w:p w:rsidR="00D62433" w:rsidRPr="00955E1E" w:rsidRDefault="00D62433" w:rsidP="001804F0">
      <w:pPr>
        <w:pStyle w:val="Nagwek2"/>
      </w:pPr>
      <w:r w:rsidRPr="00955E1E">
        <w:t>5. Zakończenie instalacji</w:t>
      </w:r>
    </w:p>
    <w:p w:rsidR="00D62433" w:rsidRDefault="00D62433" w:rsidP="00D62433">
      <w:pPr>
        <w:spacing w:before="100" w:beforeAutospacing="1" w:after="100" w:afterAutospacing="1"/>
        <w:rPr>
          <w:sz w:val="24"/>
          <w:szCs w:val="24"/>
        </w:rPr>
      </w:pPr>
      <w:r>
        <w:t>Nowy odcinek instalacji należy zakończyć:</w:t>
      </w:r>
    </w:p>
    <w:p w:rsidR="00D62433" w:rsidRDefault="00D62433" w:rsidP="001804F0">
      <w:pPr>
        <w:pStyle w:val="Nagwek3"/>
      </w:pPr>
      <w:r>
        <w:t>5.1. Zaworem czerpalnym</w:t>
      </w:r>
    </w:p>
    <w:p w:rsidR="00D62433" w:rsidRDefault="00D62433" w:rsidP="00D62433">
      <w:pPr>
        <w:numPr>
          <w:ilvl w:val="0"/>
          <w:numId w:val="8"/>
        </w:numPr>
        <w:spacing w:before="100" w:beforeAutospacing="1" w:after="100" w:afterAutospacing="1"/>
        <w:rPr>
          <w:rFonts w:eastAsia="Times New Roman"/>
          <w:sz w:val="24"/>
          <w:szCs w:val="24"/>
        </w:rPr>
      </w:pPr>
      <w:r>
        <w:rPr>
          <w:rFonts w:eastAsia="Times New Roman"/>
        </w:rPr>
        <w:t>Zawór czerpalny z głowicą grzybkową, zgodny z normą PN, dostosowany do standardowych wężyków przyłączowych.</w:t>
      </w:r>
    </w:p>
    <w:p w:rsidR="00D62433" w:rsidRDefault="00D62433" w:rsidP="00D62433">
      <w:pPr>
        <w:numPr>
          <w:ilvl w:val="0"/>
          <w:numId w:val="8"/>
        </w:numPr>
        <w:spacing w:before="100" w:beforeAutospacing="1" w:after="100" w:afterAutospacing="1"/>
        <w:rPr>
          <w:rFonts w:eastAsia="Times New Roman"/>
        </w:rPr>
      </w:pPr>
      <w:r>
        <w:rPr>
          <w:rFonts w:eastAsia="Times New Roman"/>
        </w:rPr>
        <w:t xml:space="preserve">Zawór montowany w </w:t>
      </w:r>
      <w:r>
        <w:rPr>
          <w:rFonts w:eastAsia="Times New Roman"/>
          <w:b/>
          <w:bCs/>
        </w:rPr>
        <w:t>szczelnej wnęce</w:t>
      </w:r>
      <w:r>
        <w:rPr>
          <w:rFonts w:eastAsia="Times New Roman"/>
        </w:rPr>
        <w:t xml:space="preserve">, w świetle ściany (wyciek wody nie do </w:t>
      </w:r>
      <w:r w:rsidR="005F3D7E">
        <w:rPr>
          <w:rFonts w:eastAsia="Times New Roman"/>
        </w:rPr>
        <w:t>ściany</w:t>
      </w:r>
      <w:r>
        <w:rPr>
          <w:rFonts w:eastAsia="Times New Roman"/>
        </w:rPr>
        <w:t xml:space="preserve"> lecz na zewnątrz).</w:t>
      </w:r>
    </w:p>
    <w:p w:rsidR="00D62433" w:rsidRDefault="00D62433" w:rsidP="00D62433">
      <w:pPr>
        <w:numPr>
          <w:ilvl w:val="0"/>
          <w:numId w:val="8"/>
        </w:numPr>
        <w:spacing w:before="100" w:beforeAutospacing="1" w:after="100" w:afterAutospacing="1"/>
        <w:rPr>
          <w:rFonts w:eastAsia="Times New Roman"/>
        </w:rPr>
      </w:pPr>
      <w:r>
        <w:rPr>
          <w:rFonts w:eastAsia="Times New Roman"/>
        </w:rPr>
        <w:t xml:space="preserve">Dolna krawędź wnęki: </w:t>
      </w:r>
      <w:r>
        <w:rPr>
          <w:rFonts w:eastAsia="Times New Roman"/>
          <w:b/>
          <w:bCs/>
        </w:rPr>
        <w:t>30 cm nad posadzką</w:t>
      </w:r>
      <w:r>
        <w:rPr>
          <w:rFonts w:eastAsia="Times New Roman"/>
        </w:rPr>
        <w:t>.</w:t>
      </w:r>
    </w:p>
    <w:p w:rsidR="00D62433" w:rsidRDefault="00D62433" w:rsidP="00D62433">
      <w:pPr>
        <w:numPr>
          <w:ilvl w:val="0"/>
          <w:numId w:val="8"/>
        </w:numPr>
        <w:spacing w:before="100" w:beforeAutospacing="1" w:after="100" w:afterAutospacing="1"/>
        <w:rPr>
          <w:rFonts w:eastAsia="Times New Roman"/>
        </w:rPr>
      </w:pPr>
      <w:r>
        <w:rPr>
          <w:rFonts w:eastAsia="Times New Roman"/>
        </w:rPr>
        <w:t>Wnęka zaślepiona drzwiczkami rewizyjnymi o wymiarach wewnętrznych 25x25cm w kolorze białym</w:t>
      </w:r>
    </w:p>
    <w:p w:rsidR="00D62433" w:rsidRDefault="00D62433" w:rsidP="001804F0">
      <w:pPr>
        <w:pStyle w:val="Nagwek3"/>
      </w:pPr>
      <w:r>
        <w:t>5.2. Wnęka instalacyjna</w:t>
      </w:r>
    </w:p>
    <w:p w:rsidR="00D62433" w:rsidRDefault="00D62433" w:rsidP="00D62433">
      <w:pPr>
        <w:numPr>
          <w:ilvl w:val="0"/>
          <w:numId w:val="9"/>
        </w:numPr>
        <w:spacing w:before="100" w:beforeAutospacing="1" w:after="100" w:afterAutospacing="1"/>
        <w:rPr>
          <w:rFonts w:eastAsia="Times New Roman"/>
          <w:sz w:val="24"/>
          <w:szCs w:val="24"/>
        </w:rPr>
      </w:pPr>
      <w:r>
        <w:rPr>
          <w:rFonts w:eastAsia="Times New Roman"/>
        </w:rPr>
        <w:t xml:space="preserve">Wykończenie wnęki poprzez </w:t>
      </w:r>
      <w:r>
        <w:rPr>
          <w:rFonts w:eastAsia="Times New Roman"/>
          <w:b/>
          <w:bCs/>
        </w:rPr>
        <w:t>drzwiczki rewizyjne</w:t>
      </w:r>
      <w:r>
        <w:rPr>
          <w:rFonts w:eastAsia="Times New Roman"/>
        </w:rPr>
        <w:t xml:space="preserve"> w kolorze białym, o wymiarach min. </w:t>
      </w:r>
      <w:r>
        <w:rPr>
          <w:rFonts w:eastAsia="Times New Roman"/>
          <w:b/>
          <w:bCs/>
        </w:rPr>
        <w:t>25 × 25 cm</w:t>
      </w:r>
      <w:r>
        <w:rPr>
          <w:rFonts w:eastAsia="Times New Roman"/>
        </w:rPr>
        <w:t>.</w:t>
      </w:r>
    </w:p>
    <w:p w:rsidR="00D62433" w:rsidRDefault="00D62433" w:rsidP="00D62433">
      <w:pPr>
        <w:numPr>
          <w:ilvl w:val="0"/>
          <w:numId w:val="9"/>
        </w:numPr>
        <w:spacing w:before="100" w:beforeAutospacing="1" w:after="100" w:afterAutospacing="1"/>
        <w:rPr>
          <w:rFonts w:eastAsia="Times New Roman"/>
        </w:rPr>
      </w:pPr>
      <w:r>
        <w:rPr>
          <w:rFonts w:eastAsia="Times New Roman"/>
        </w:rPr>
        <w:t>Wnętrze wnęki musi być trwale uszczelnione tak, aby w przypadku wycieku całość wody wypływała przez drzwiczki i po powierzchni ściany w kierunku posadzki – bez infiltracji w strukturę muru.</w:t>
      </w:r>
    </w:p>
    <w:p w:rsidR="00D62433" w:rsidRDefault="00D62433" w:rsidP="00D62433">
      <w:pPr>
        <w:spacing w:before="100" w:beforeAutospacing="1" w:after="100" w:afterAutospacing="1"/>
      </w:pPr>
      <w:r>
        <w:rPr>
          <w:b/>
          <w:bCs/>
        </w:rPr>
        <w:t>Uzasadnienie:</w:t>
      </w:r>
      <w:r>
        <w:t xml:space="preserve"> Zapobieganie ukrytym wyciekom i zawilgoceniu ścian, umożliwienie dostrzeżenia awarii szybkiej reakcji serwisowej.</w:t>
      </w:r>
    </w:p>
    <w:p w:rsidR="00D62433" w:rsidRPr="00955E1E" w:rsidRDefault="00D62433" w:rsidP="001804F0">
      <w:pPr>
        <w:pStyle w:val="Nagwek2"/>
      </w:pPr>
      <w:r w:rsidRPr="00955E1E">
        <w:t>6. Wymagania dodatkowe</w:t>
      </w:r>
    </w:p>
    <w:p w:rsidR="00D62433" w:rsidRDefault="00D62433" w:rsidP="00D62433">
      <w:pPr>
        <w:spacing w:before="100" w:beforeAutospacing="1" w:after="100" w:afterAutospacing="1"/>
        <w:rPr>
          <w:sz w:val="24"/>
          <w:szCs w:val="24"/>
        </w:rPr>
      </w:pPr>
      <w:r>
        <w:t>Wykonawca zobowiązuje się również do:</w:t>
      </w:r>
    </w:p>
    <w:p w:rsidR="00D62433" w:rsidRDefault="00D62433" w:rsidP="00D62433">
      <w:pPr>
        <w:numPr>
          <w:ilvl w:val="0"/>
          <w:numId w:val="10"/>
        </w:numPr>
        <w:spacing w:before="100" w:beforeAutospacing="1" w:after="100" w:afterAutospacing="1"/>
        <w:rPr>
          <w:rFonts w:eastAsia="Times New Roman"/>
        </w:rPr>
      </w:pPr>
      <w:r>
        <w:rPr>
          <w:rFonts w:eastAsia="Times New Roman"/>
        </w:rPr>
        <w:t>Zapewnienia realizacji zamówienia przez osoby posiadające odpowiednie uprawnienia instalacyjne.</w:t>
      </w:r>
    </w:p>
    <w:p w:rsidR="00D62433" w:rsidRDefault="00D62433" w:rsidP="00D62433">
      <w:pPr>
        <w:numPr>
          <w:ilvl w:val="0"/>
          <w:numId w:val="10"/>
        </w:numPr>
        <w:spacing w:before="100" w:beforeAutospacing="1" w:after="100" w:afterAutospacing="1"/>
        <w:rPr>
          <w:rFonts w:eastAsia="Times New Roman"/>
        </w:rPr>
      </w:pPr>
      <w:r>
        <w:rPr>
          <w:rFonts w:eastAsia="Times New Roman"/>
        </w:rPr>
        <w:t xml:space="preserve">Przedstawienia Zamawiającemu protokołu z próby ciśnieniowej instalacji (medium woda, czas próby 24h, ciśnienie 10bar tolerancja 0,1bar  - jeżeli producenci rur/kształtek czy innych elementów instalacji w dokumentacji technicznej określa niższe maksymalne ciśnienie próbne, ze względu na pełzanie materiału, temperaturę itp.), </w:t>
      </w:r>
      <w:r>
        <w:rPr>
          <w:rStyle w:val="Pogrubienie"/>
          <w:rFonts w:eastAsia="Times New Roman"/>
        </w:rPr>
        <w:t>należy zastosować wartość nie przekraczającą wytycznych producenta</w:t>
      </w:r>
      <w:r>
        <w:rPr>
          <w:rFonts w:eastAsia="Times New Roman"/>
        </w:rPr>
        <w:t>).</w:t>
      </w:r>
    </w:p>
    <w:p w:rsidR="00D62433" w:rsidRDefault="00D62433" w:rsidP="00D62433">
      <w:pPr>
        <w:numPr>
          <w:ilvl w:val="0"/>
          <w:numId w:val="10"/>
        </w:numPr>
        <w:spacing w:before="100" w:beforeAutospacing="1" w:after="100" w:afterAutospacing="1"/>
        <w:rPr>
          <w:rFonts w:eastAsia="Times New Roman"/>
        </w:rPr>
      </w:pPr>
      <w:r>
        <w:rPr>
          <w:rFonts w:eastAsia="Times New Roman"/>
        </w:rPr>
        <w:t>Wykonania dokumentacji powykonawczej obejmującej:</w:t>
      </w:r>
    </w:p>
    <w:p w:rsidR="00D62433" w:rsidRDefault="00D62433" w:rsidP="00D62433">
      <w:pPr>
        <w:numPr>
          <w:ilvl w:val="1"/>
          <w:numId w:val="10"/>
        </w:numPr>
        <w:spacing w:before="100" w:beforeAutospacing="1" w:after="100" w:afterAutospacing="1"/>
        <w:rPr>
          <w:rFonts w:eastAsia="Times New Roman"/>
        </w:rPr>
      </w:pPr>
      <w:r>
        <w:rPr>
          <w:rFonts w:eastAsia="Times New Roman"/>
        </w:rPr>
        <w:t>szkic przebiegu instalacji,</w:t>
      </w:r>
    </w:p>
    <w:p w:rsidR="00D62433" w:rsidRDefault="00D62433" w:rsidP="00D62433">
      <w:pPr>
        <w:numPr>
          <w:ilvl w:val="1"/>
          <w:numId w:val="10"/>
        </w:numPr>
        <w:spacing w:before="100" w:beforeAutospacing="1" w:after="100" w:afterAutospacing="1"/>
        <w:rPr>
          <w:rFonts w:eastAsia="Times New Roman"/>
        </w:rPr>
      </w:pPr>
      <w:r>
        <w:rPr>
          <w:rFonts w:eastAsia="Times New Roman"/>
        </w:rPr>
        <w:t>oznaczenie wszystkich elementów,</w:t>
      </w:r>
    </w:p>
    <w:p w:rsidR="00D62433" w:rsidRDefault="00D62433" w:rsidP="00D62433">
      <w:pPr>
        <w:numPr>
          <w:ilvl w:val="1"/>
          <w:numId w:val="10"/>
        </w:numPr>
        <w:spacing w:before="100" w:beforeAutospacing="1" w:after="100" w:afterAutospacing="1"/>
        <w:rPr>
          <w:rFonts w:eastAsia="Times New Roman"/>
        </w:rPr>
      </w:pPr>
      <w:r>
        <w:rPr>
          <w:rFonts w:eastAsia="Times New Roman"/>
        </w:rPr>
        <w:t xml:space="preserve">dokumenty </w:t>
      </w:r>
      <w:proofErr w:type="spellStart"/>
      <w:r>
        <w:rPr>
          <w:rFonts w:eastAsia="Times New Roman"/>
        </w:rPr>
        <w:t>dopuszczeń</w:t>
      </w:r>
      <w:proofErr w:type="spellEnd"/>
      <w:r>
        <w:rPr>
          <w:rFonts w:eastAsia="Times New Roman"/>
        </w:rPr>
        <w:t xml:space="preserve"> do stosowania użytych materiałów,</w:t>
      </w:r>
    </w:p>
    <w:p w:rsidR="00D62433" w:rsidRDefault="00D62433" w:rsidP="00D62433">
      <w:pPr>
        <w:numPr>
          <w:ilvl w:val="1"/>
          <w:numId w:val="10"/>
        </w:numPr>
        <w:spacing w:before="100" w:beforeAutospacing="1" w:after="100" w:afterAutospacing="1"/>
        <w:rPr>
          <w:rFonts w:eastAsia="Times New Roman"/>
        </w:rPr>
      </w:pPr>
      <w:r>
        <w:rPr>
          <w:rFonts w:eastAsia="Times New Roman"/>
        </w:rPr>
        <w:t>oświadczenia i dokumentacja z wykonania przejść pożarowych.</w:t>
      </w:r>
    </w:p>
    <w:p w:rsidR="00D62433" w:rsidRDefault="00D62433" w:rsidP="00D62433">
      <w:pPr>
        <w:numPr>
          <w:ilvl w:val="0"/>
          <w:numId w:val="10"/>
        </w:numPr>
        <w:spacing w:before="100" w:beforeAutospacing="1" w:after="100" w:afterAutospacing="1"/>
        <w:rPr>
          <w:rFonts w:eastAsia="Times New Roman"/>
        </w:rPr>
      </w:pPr>
      <w:r>
        <w:rPr>
          <w:rFonts w:eastAsia="Times New Roman"/>
        </w:rPr>
        <w:t>Utrzymania czystości i ciszy podczas realizacji prac, zabezpieczenia korytarzy i posadzek.</w:t>
      </w:r>
    </w:p>
    <w:p w:rsidR="00D62433" w:rsidRDefault="00D62433" w:rsidP="00D62433">
      <w:pPr>
        <w:numPr>
          <w:ilvl w:val="0"/>
          <w:numId w:val="10"/>
        </w:numPr>
        <w:spacing w:before="100" w:beforeAutospacing="1" w:after="100" w:afterAutospacing="1"/>
        <w:rPr>
          <w:rFonts w:eastAsia="Times New Roman"/>
        </w:rPr>
      </w:pPr>
      <w:r>
        <w:rPr>
          <w:rFonts w:eastAsia="Times New Roman"/>
        </w:rPr>
        <w:t>Zapewnienia minimum 24-miesięcznej gwarancji na całość prac i materiałów.</w:t>
      </w:r>
    </w:p>
    <w:p w:rsidR="00D62433" w:rsidRDefault="00D62433" w:rsidP="00D62433">
      <w:pPr>
        <w:numPr>
          <w:ilvl w:val="0"/>
          <w:numId w:val="10"/>
        </w:numPr>
        <w:spacing w:before="100" w:beforeAutospacing="1" w:after="100" w:afterAutospacing="1"/>
        <w:rPr>
          <w:rFonts w:eastAsia="Times New Roman"/>
        </w:rPr>
      </w:pPr>
      <w:r>
        <w:rPr>
          <w:rFonts w:eastAsia="Times New Roman"/>
        </w:rPr>
        <w:lastRenderedPageBreak/>
        <w:t>Zapewnienia, że materiały nie zawierają substancji szkodliwych.</w:t>
      </w:r>
    </w:p>
    <w:p w:rsidR="00D62433" w:rsidRDefault="00D62433" w:rsidP="00D62433">
      <w:pPr>
        <w:numPr>
          <w:ilvl w:val="0"/>
          <w:numId w:val="10"/>
        </w:numPr>
        <w:spacing w:before="100" w:beforeAutospacing="1" w:after="100" w:afterAutospacing="1"/>
        <w:rPr>
          <w:rFonts w:eastAsia="Times New Roman"/>
        </w:rPr>
      </w:pPr>
      <w:r>
        <w:rPr>
          <w:rFonts w:eastAsia="Times New Roman"/>
        </w:rPr>
        <w:t>Przeprowadzenia prac głośnych wyłącznie w godzinach uzgodnionych z Zamawiającym.</w:t>
      </w:r>
    </w:p>
    <w:p w:rsidR="00D62433" w:rsidRDefault="00D62433" w:rsidP="00D62433">
      <w:pPr>
        <w:numPr>
          <w:ilvl w:val="0"/>
          <w:numId w:val="10"/>
        </w:numPr>
        <w:spacing w:before="100" w:beforeAutospacing="1" w:after="100" w:afterAutospacing="1"/>
        <w:rPr>
          <w:rFonts w:eastAsia="Times New Roman"/>
        </w:rPr>
      </w:pPr>
      <w:r>
        <w:rPr>
          <w:rFonts w:eastAsia="Times New Roman"/>
        </w:rPr>
        <w:t>Zabezpieczenia instalacji na czas mon</w:t>
      </w:r>
      <w:bookmarkStart w:id="0" w:name="_GoBack"/>
      <w:bookmarkEnd w:id="0"/>
      <w:r>
        <w:rPr>
          <w:rFonts w:eastAsia="Times New Roman"/>
        </w:rPr>
        <w:t>tażu poprzez zaślepienia i korki techniczne.</w:t>
      </w:r>
    </w:p>
    <w:p w:rsidR="00D62433" w:rsidRPr="00955E1E" w:rsidRDefault="00D62433" w:rsidP="001804F0">
      <w:pPr>
        <w:pStyle w:val="Nagwek2"/>
      </w:pPr>
      <w:r w:rsidRPr="00955E1E">
        <w:t>7. Odbiór robót</w:t>
      </w:r>
    </w:p>
    <w:p w:rsidR="00D62433" w:rsidRDefault="00D62433" w:rsidP="00D62433">
      <w:pPr>
        <w:spacing w:before="100" w:beforeAutospacing="1" w:after="100" w:afterAutospacing="1"/>
        <w:rPr>
          <w:sz w:val="24"/>
          <w:szCs w:val="24"/>
        </w:rPr>
      </w:pPr>
      <w:r>
        <w:t>Warunkiem odbioru jest:</w:t>
      </w:r>
    </w:p>
    <w:p w:rsidR="00D62433" w:rsidRDefault="00D62433" w:rsidP="00D62433">
      <w:pPr>
        <w:numPr>
          <w:ilvl w:val="0"/>
          <w:numId w:val="11"/>
        </w:numPr>
        <w:spacing w:before="100" w:beforeAutospacing="1" w:after="100" w:afterAutospacing="1"/>
        <w:rPr>
          <w:rFonts w:eastAsia="Times New Roman"/>
        </w:rPr>
      </w:pPr>
      <w:r>
        <w:rPr>
          <w:rFonts w:eastAsia="Times New Roman"/>
        </w:rPr>
        <w:t>pozytywny wynik próby szczelności,</w:t>
      </w:r>
    </w:p>
    <w:p w:rsidR="00D62433" w:rsidRDefault="00D62433" w:rsidP="00D62433">
      <w:pPr>
        <w:numPr>
          <w:ilvl w:val="0"/>
          <w:numId w:val="11"/>
        </w:numPr>
        <w:spacing w:before="100" w:beforeAutospacing="1" w:after="100" w:afterAutospacing="1"/>
        <w:rPr>
          <w:rFonts w:eastAsia="Times New Roman"/>
        </w:rPr>
      </w:pPr>
      <w:r>
        <w:rPr>
          <w:rFonts w:eastAsia="Times New Roman"/>
        </w:rPr>
        <w:t>zgodność instalacji z normami oraz niniejszym OPZ,</w:t>
      </w:r>
    </w:p>
    <w:p w:rsidR="00D62433" w:rsidRDefault="00D62433" w:rsidP="00D62433">
      <w:pPr>
        <w:numPr>
          <w:ilvl w:val="0"/>
          <w:numId w:val="11"/>
        </w:numPr>
        <w:spacing w:before="100" w:beforeAutospacing="1" w:after="100" w:afterAutospacing="1"/>
        <w:rPr>
          <w:rFonts w:eastAsia="Times New Roman"/>
        </w:rPr>
      </w:pPr>
      <w:r>
        <w:rPr>
          <w:rFonts w:eastAsia="Times New Roman"/>
        </w:rPr>
        <w:t>pisemne potwierdzenie odbiorem Zamawiającego, odtworzenia wszystkich powierzchni,</w:t>
      </w:r>
    </w:p>
    <w:p w:rsidR="00D62433" w:rsidRDefault="00D62433" w:rsidP="00D62433">
      <w:pPr>
        <w:numPr>
          <w:ilvl w:val="0"/>
          <w:numId w:val="11"/>
        </w:numPr>
        <w:spacing w:before="100" w:beforeAutospacing="1" w:after="100" w:afterAutospacing="1"/>
        <w:rPr>
          <w:rFonts w:eastAsia="Times New Roman"/>
        </w:rPr>
      </w:pPr>
      <w:r>
        <w:rPr>
          <w:rFonts w:eastAsia="Times New Roman"/>
        </w:rPr>
        <w:t>protokół odbioru szczelności wnęki i parametrów drzwiczek rewizyjnych, poprawności wykonania izolacji rur i przejść ogniochronnych,</w:t>
      </w:r>
    </w:p>
    <w:p w:rsidR="00D62433" w:rsidRDefault="00D62433" w:rsidP="00D62433">
      <w:pPr>
        <w:numPr>
          <w:ilvl w:val="0"/>
          <w:numId w:val="11"/>
        </w:numPr>
        <w:spacing w:before="100" w:beforeAutospacing="1" w:after="100" w:afterAutospacing="1"/>
        <w:rPr>
          <w:rFonts w:eastAsia="Times New Roman"/>
        </w:rPr>
      </w:pPr>
      <w:r>
        <w:rPr>
          <w:rFonts w:eastAsia="Times New Roman"/>
        </w:rPr>
        <w:t>brak innych zastrzeżeń ze strony Zamawiającego</w:t>
      </w:r>
      <w:r w:rsidR="00E65FF9">
        <w:rPr>
          <w:rFonts w:eastAsia="Times New Roman"/>
        </w:rPr>
        <w:t>.</w:t>
      </w:r>
    </w:p>
    <w:p w:rsidR="00314559" w:rsidRDefault="00314559" w:rsidP="00314559">
      <w:pPr>
        <w:pStyle w:val="Nagwek2"/>
        <w:numPr>
          <w:ilvl w:val="0"/>
          <w:numId w:val="16"/>
        </w:numPr>
        <w:tabs>
          <w:tab w:val="clear" w:pos="720"/>
        </w:tabs>
        <w:ind w:left="426"/>
      </w:pPr>
      <w:r>
        <w:t>Szkic</w:t>
      </w:r>
    </w:p>
    <w:p w:rsidR="00314559" w:rsidRPr="00314559" w:rsidRDefault="00314559" w:rsidP="00314559">
      <w:r>
        <w:t>Docelowe miejsce dystrybutora zaznaczone jest kolorem zielonym.</w:t>
      </w:r>
    </w:p>
    <w:p w:rsidR="00314559" w:rsidRDefault="00314559" w:rsidP="00314559">
      <w:pPr>
        <w:pStyle w:val="Akapitzlist"/>
      </w:pPr>
    </w:p>
    <w:p w:rsidR="00314559" w:rsidRDefault="00314559" w:rsidP="00314559">
      <w:pPr>
        <w:pStyle w:val="Akapitzlist"/>
        <w:keepNext/>
        <w:ind w:left="-1276"/>
      </w:pPr>
      <w:r w:rsidRPr="00314559">
        <w:rPr>
          <w:noProof/>
          <w:lang w:eastAsia="pl-PL"/>
        </w:rPr>
        <w:drawing>
          <wp:inline distT="0" distB="0" distL="0" distR="0">
            <wp:extent cx="7391400" cy="4390954"/>
            <wp:effectExtent l="0" t="0" r="0" b="0"/>
            <wp:docPr id="1" name="Obraz 1" descr="szkic zawiera lokalizację przyłącza wody na recepcji Domu Aplikanta" title="lokalizacja przyłąc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54.202\bef_ii\_Foldery pracowników\Łukasz\ZP\wysłane zapytania\wod kan\szacowanie\II wer lokalizacji dystrybutora wody - poprawiona przez DW - autor Daniel Więce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5373" cy="4399255"/>
                    </a:xfrm>
                    <a:prstGeom prst="rect">
                      <a:avLst/>
                    </a:prstGeom>
                    <a:noFill/>
                    <a:ln>
                      <a:noFill/>
                    </a:ln>
                  </pic:spPr>
                </pic:pic>
              </a:graphicData>
            </a:graphic>
          </wp:inline>
        </w:drawing>
      </w:r>
    </w:p>
    <w:p w:rsidR="00314559" w:rsidRDefault="00314559" w:rsidP="00314559">
      <w:pPr>
        <w:pStyle w:val="Legenda"/>
      </w:pPr>
      <w:r>
        <w:t xml:space="preserve">Rysunek </w:t>
      </w:r>
      <w:fldSimple w:instr=" SEQ Rysunek \* ARABIC ">
        <w:r>
          <w:rPr>
            <w:noProof/>
          </w:rPr>
          <w:t>1</w:t>
        </w:r>
      </w:fldSimple>
    </w:p>
    <w:p w:rsidR="005846B9" w:rsidRDefault="00314559" w:rsidP="00314559">
      <w:pPr>
        <w:pStyle w:val="Akapitzlist"/>
        <w:ind w:left="-1276"/>
      </w:pPr>
      <w:r>
        <w:t xml:space="preserve"> </w:t>
      </w:r>
    </w:p>
    <w:sectPr w:rsidR="005846B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C23" w:rsidRDefault="00167C23" w:rsidP="00167C23">
      <w:r>
        <w:separator/>
      </w:r>
    </w:p>
  </w:endnote>
  <w:endnote w:type="continuationSeparator" w:id="0">
    <w:p w:rsidR="00167C23" w:rsidRDefault="00167C23" w:rsidP="0016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884425"/>
      <w:docPartObj>
        <w:docPartGallery w:val="Page Numbers (Bottom of Page)"/>
        <w:docPartUnique/>
      </w:docPartObj>
    </w:sdtPr>
    <w:sdtEndPr/>
    <w:sdtContent>
      <w:sdt>
        <w:sdtPr>
          <w:id w:val="1728636285"/>
          <w:docPartObj>
            <w:docPartGallery w:val="Page Numbers (Top of Page)"/>
            <w:docPartUnique/>
          </w:docPartObj>
        </w:sdtPr>
        <w:sdtEndPr/>
        <w:sdtContent>
          <w:p w:rsidR="00167C23" w:rsidRPr="00167C23" w:rsidRDefault="00167C23" w:rsidP="00167C23">
            <w:pPr>
              <w:pStyle w:val="Stopka"/>
            </w:pPr>
            <w:r w:rsidRPr="00167C23">
              <w:t xml:space="preserve">Strona </w:t>
            </w:r>
            <w:r w:rsidRPr="00167C23">
              <w:rPr>
                <w:bCs/>
                <w:sz w:val="24"/>
                <w:szCs w:val="24"/>
              </w:rPr>
              <w:fldChar w:fldCharType="begin"/>
            </w:r>
            <w:r w:rsidRPr="00167C23">
              <w:rPr>
                <w:bCs/>
              </w:rPr>
              <w:instrText>PAGE</w:instrText>
            </w:r>
            <w:r w:rsidRPr="00167C23">
              <w:rPr>
                <w:bCs/>
                <w:sz w:val="24"/>
                <w:szCs w:val="24"/>
              </w:rPr>
              <w:fldChar w:fldCharType="separate"/>
            </w:r>
            <w:r w:rsidR="00314559">
              <w:rPr>
                <w:bCs/>
                <w:noProof/>
              </w:rPr>
              <w:t>4</w:t>
            </w:r>
            <w:r w:rsidRPr="00167C23">
              <w:rPr>
                <w:bCs/>
                <w:sz w:val="24"/>
                <w:szCs w:val="24"/>
              </w:rPr>
              <w:fldChar w:fldCharType="end"/>
            </w:r>
            <w:r w:rsidRPr="00167C23">
              <w:t xml:space="preserve"> z </w:t>
            </w:r>
            <w:r w:rsidRPr="00167C23">
              <w:rPr>
                <w:bCs/>
                <w:sz w:val="24"/>
                <w:szCs w:val="24"/>
              </w:rPr>
              <w:fldChar w:fldCharType="begin"/>
            </w:r>
            <w:r w:rsidRPr="00167C23">
              <w:rPr>
                <w:bCs/>
              </w:rPr>
              <w:instrText>NUMPAGES</w:instrText>
            </w:r>
            <w:r w:rsidRPr="00167C23">
              <w:rPr>
                <w:bCs/>
                <w:sz w:val="24"/>
                <w:szCs w:val="24"/>
              </w:rPr>
              <w:fldChar w:fldCharType="separate"/>
            </w:r>
            <w:r w:rsidR="00314559">
              <w:rPr>
                <w:bCs/>
                <w:noProof/>
              </w:rPr>
              <w:t>4</w:t>
            </w:r>
            <w:r w:rsidRPr="00167C23">
              <w:rPr>
                <w:bCs/>
                <w:sz w:val="24"/>
                <w:szCs w:val="24"/>
              </w:rPr>
              <w:fldChar w:fldCharType="end"/>
            </w:r>
          </w:p>
        </w:sdtContent>
      </w:sdt>
    </w:sdtContent>
  </w:sdt>
  <w:p w:rsidR="00167C23" w:rsidRDefault="00167C2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C23" w:rsidRDefault="00167C23" w:rsidP="00167C23">
      <w:r>
        <w:separator/>
      </w:r>
    </w:p>
  </w:footnote>
  <w:footnote w:type="continuationSeparator" w:id="0">
    <w:p w:rsidR="00167C23" w:rsidRDefault="00167C23" w:rsidP="00167C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0BD6"/>
    <w:multiLevelType w:val="multilevel"/>
    <w:tmpl w:val="2D184E26"/>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77FFC"/>
    <w:multiLevelType w:val="multilevel"/>
    <w:tmpl w:val="527273D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03C0C"/>
    <w:multiLevelType w:val="hybridMultilevel"/>
    <w:tmpl w:val="F1F0257C"/>
    <w:lvl w:ilvl="0" w:tplc="5AFAC62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7D7163"/>
    <w:multiLevelType w:val="multilevel"/>
    <w:tmpl w:val="9C4C7858"/>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85486"/>
    <w:multiLevelType w:val="multilevel"/>
    <w:tmpl w:val="2D184E26"/>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C020D"/>
    <w:multiLevelType w:val="multilevel"/>
    <w:tmpl w:val="8FB6A6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A830EEB"/>
    <w:multiLevelType w:val="multilevel"/>
    <w:tmpl w:val="17F69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A789C"/>
    <w:multiLevelType w:val="hybridMultilevel"/>
    <w:tmpl w:val="B172108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5E24FB0"/>
    <w:multiLevelType w:val="multilevel"/>
    <w:tmpl w:val="2D184E26"/>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863B2A"/>
    <w:multiLevelType w:val="multilevel"/>
    <w:tmpl w:val="8E586AF2"/>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6147D"/>
    <w:multiLevelType w:val="multilevel"/>
    <w:tmpl w:val="1A1C08AA"/>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3854EE2"/>
    <w:multiLevelType w:val="multilevel"/>
    <w:tmpl w:val="BB424D98"/>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01CDB"/>
    <w:multiLevelType w:val="hybridMultilevel"/>
    <w:tmpl w:val="526ED3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23053C"/>
    <w:multiLevelType w:val="multilevel"/>
    <w:tmpl w:val="2D184E26"/>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106C8"/>
    <w:multiLevelType w:val="multilevel"/>
    <w:tmpl w:val="2D184E26"/>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A1FDC"/>
    <w:multiLevelType w:val="multilevel"/>
    <w:tmpl w:val="2D184E26"/>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9"/>
  </w:num>
  <w:num w:numId="4">
    <w:abstractNumId w:val="0"/>
  </w:num>
  <w:num w:numId="5">
    <w:abstractNumId w:val="8"/>
  </w:num>
  <w:num w:numId="6">
    <w:abstractNumId w:val="4"/>
  </w:num>
  <w:num w:numId="7">
    <w:abstractNumId w:val="15"/>
  </w:num>
  <w:num w:numId="8">
    <w:abstractNumId w:val="13"/>
  </w:num>
  <w:num w:numId="9">
    <w:abstractNumId w:val="14"/>
  </w:num>
  <w:num w:numId="10">
    <w:abstractNumId w:val="5"/>
  </w:num>
  <w:num w:numId="11">
    <w:abstractNumId w:val="3"/>
  </w:num>
  <w:num w:numId="12">
    <w:abstractNumId w:val="2"/>
  </w:num>
  <w:num w:numId="13">
    <w:abstractNumId w:val="11"/>
  </w:num>
  <w:num w:numId="14">
    <w:abstractNumId w:val="1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33"/>
    <w:rsid w:val="00034460"/>
    <w:rsid w:val="00167C23"/>
    <w:rsid w:val="001804F0"/>
    <w:rsid w:val="002E592C"/>
    <w:rsid w:val="00314559"/>
    <w:rsid w:val="00453D06"/>
    <w:rsid w:val="005846B9"/>
    <w:rsid w:val="005F3D7E"/>
    <w:rsid w:val="007C3468"/>
    <w:rsid w:val="008E6DBB"/>
    <w:rsid w:val="00955E1E"/>
    <w:rsid w:val="00A66AEF"/>
    <w:rsid w:val="00A920D7"/>
    <w:rsid w:val="00B8695D"/>
    <w:rsid w:val="00BC0AA2"/>
    <w:rsid w:val="00BF1CD2"/>
    <w:rsid w:val="00D62433"/>
    <w:rsid w:val="00E65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E702"/>
  <w15:chartTrackingRefBased/>
  <w15:docId w15:val="{13D3DAD9-1230-435B-903D-80FAF87E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2433"/>
    <w:pPr>
      <w:spacing w:after="0" w:line="240" w:lineRule="auto"/>
    </w:pPr>
    <w:rPr>
      <w:rFonts w:ascii="Calibri" w:hAnsi="Calibri" w:cs="Calibri"/>
    </w:rPr>
  </w:style>
  <w:style w:type="paragraph" w:styleId="Nagwek1">
    <w:name w:val="heading 1"/>
    <w:basedOn w:val="Normalny"/>
    <w:next w:val="Normalny"/>
    <w:link w:val="Nagwek1Znak"/>
    <w:uiPriority w:val="9"/>
    <w:qFormat/>
    <w:rsid w:val="001804F0"/>
    <w:pPr>
      <w:spacing w:before="100" w:beforeAutospacing="1" w:after="100" w:afterAutospacing="1"/>
      <w:outlineLvl w:val="0"/>
    </w:pPr>
    <w:rPr>
      <w:b/>
      <w:bCs/>
      <w:sz w:val="40"/>
      <w:szCs w:val="48"/>
    </w:rPr>
  </w:style>
  <w:style w:type="paragraph" w:styleId="Nagwek2">
    <w:name w:val="heading 2"/>
    <w:basedOn w:val="Normalny"/>
    <w:next w:val="Normalny"/>
    <w:link w:val="Nagwek2Znak"/>
    <w:uiPriority w:val="9"/>
    <w:unhideWhenUsed/>
    <w:qFormat/>
    <w:rsid w:val="001804F0"/>
    <w:pPr>
      <w:spacing w:before="100" w:beforeAutospacing="1" w:after="100" w:afterAutospacing="1"/>
      <w:outlineLvl w:val="1"/>
    </w:pPr>
    <w:rPr>
      <w:b/>
      <w:bCs/>
      <w:sz w:val="32"/>
      <w:szCs w:val="36"/>
    </w:rPr>
  </w:style>
  <w:style w:type="paragraph" w:styleId="Nagwek3">
    <w:name w:val="heading 3"/>
    <w:basedOn w:val="Normalny"/>
    <w:next w:val="Normalny"/>
    <w:link w:val="Nagwek3Znak"/>
    <w:uiPriority w:val="9"/>
    <w:unhideWhenUsed/>
    <w:qFormat/>
    <w:rsid w:val="001804F0"/>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62433"/>
    <w:rPr>
      <w:b/>
      <w:bCs/>
    </w:rPr>
  </w:style>
  <w:style w:type="paragraph" w:styleId="Akapitzlist">
    <w:name w:val="List Paragraph"/>
    <w:basedOn w:val="Normalny"/>
    <w:uiPriority w:val="34"/>
    <w:qFormat/>
    <w:rsid w:val="008E6DBB"/>
    <w:pPr>
      <w:ind w:left="720"/>
      <w:contextualSpacing/>
    </w:pPr>
  </w:style>
  <w:style w:type="paragraph" w:styleId="Nagwek">
    <w:name w:val="header"/>
    <w:basedOn w:val="Normalny"/>
    <w:link w:val="NagwekZnak"/>
    <w:uiPriority w:val="99"/>
    <w:unhideWhenUsed/>
    <w:rsid w:val="00167C23"/>
    <w:pPr>
      <w:tabs>
        <w:tab w:val="center" w:pos="4536"/>
        <w:tab w:val="right" w:pos="9072"/>
      </w:tabs>
    </w:pPr>
  </w:style>
  <w:style w:type="character" w:customStyle="1" w:styleId="NagwekZnak">
    <w:name w:val="Nagłówek Znak"/>
    <w:basedOn w:val="Domylnaczcionkaakapitu"/>
    <w:link w:val="Nagwek"/>
    <w:uiPriority w:val="99"/>
    <w:rsid w:val="00167C23"/>
    <w:rPr>
      <w:rFonts w:ascii="Calibri" w:hAnsi="Calibri" w:cs="Calibri"/>
    </w:rPr>
  </w:style>
  <w:style w:type="paragraph" w:styleId="Stopka">
    <w:name w:val="footer"/>
    <w:basedOn w:val="Normalny"/>
    <w:link w:val="StopkaZnak"/>
    <w:uiPriority w:val="99"/>
    <w:unhideWhenUsed/>
    <w:rsid w:val="00167C23"/>
    <w:pPr>
      <w:tabs>
        <w:tab w:val="center" w:pos="4536"/>
        <w:tab w:val="right" w:pos="9072"/>
      </w:tabs>
    </w:pPr>
  </w:style>
  <w:style w:type="character" w:customStyle="1" w:styleId="StopkaZnak">
    <w:name w:val="Stopka Znak"/>
    <w:basedOn w:val="Domylnaczcionkaakapitu"/>
    <w:link w:val="Stopka"/>
    <w:uiPriority w:val="99"/>
    <w:rsid w:val="00167C23"/>
    <w:rPr>
      <w:rFonts w:ascii="Calibri" w:hAnsi="Calibri" w:cs="Calibri"/>
    </w:rPr>
  </w:style>
  <w:style w:type="character" w:customStyle="1" w:styleId="Nagwek1Znak">
    <w:name w:val="Nagłówek 1 Znak"/>
    <w:basedOn w:val="Domylnaczcionkaakapitu"/>
    <w:link w:val="Nagwek1"/>
    <w:uiPriority w:val="9"/>
    <w:rsid w:val="001804F0"/>
    <w:rPr>
      <w:rFonts w:ascii="Calibri" w:hAnsi="Calibri" w:cs="Calibri"/>
      <w:b/>
      <w:bCs/>
      <w:sz w:val="40"/>
      <w:szCs w:val="48"/>
    </w:rPr>
  </w:style>
  <w:style w:type="character" w:customStyle="1" w:styleId="Nagwek2Znak">
    <w:name w:val="Nagłówek 2 Znak"/>
    <w:basedOn w:val="Domylnaczcionkaakapitu"/>
    <w:link w:val="Nagwek2"/>
    <w:uiPriority w:val="9"/>
    <w:rsid w:val="001804F0"/>
    <w:rPr>
      <w:rFonts w:ascii="Calibri" w:hAnsi="Calibri" w:cs="Calibri"/>
      <w:b/>
      <w:bCs/>
      <w:sz w:val="32"/>
      <w:szCs w:val="36"/>
    </w:rPr>
  </w:style>
  <w:style w:type="character" w:customStyle="1" w:styleId="Nagwek3Znak">
    <w:name w:val="Nagłówek 3 Znak"/>
    <w:basedOn w:val="Domylnaczcionkaakapitu"/>
    <w:link w:val="Nagwek3"/>
    <w:uiPriority w:val="9"/>
    <w:rsid w:val="001804F0"/>
    <w:rPr>
      <w:rFonts w:ascii="Calibri" w:hAnsi="Calibri" w:cs="Calibri"/>
      <w:b/>
      <w:bCs/>
      <w:sz w:val="27"/>
      <w:szCs w:val="27"/>
    </w:rPr>
  </w:style>
  <w:style w:type="paragraph" w:styleId="Legenda">
    <w:name w:val="caption"/>
    <w:basedOn w:val="Normalny"/>
    <w:next w:val="Normalny"/>
    <w:uiPriority w:val="35"/>
    <w:semiHidden/>
    <w:unhideWhenUsed/>
    <w:qFormat/>
    <w:rsid w:val="0031455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2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2752</TotalTime>
  <Pages>4</Pages>
  <Words>1018</Words>
  <Characters>6109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Daniel</dc:creator>
  <cp:keywords/>
  <dc:description/>
  <cp:lastModifiedBy>Łukasz Daniel</cp:lastModifiedBy>
  <cp:revision>14</cp:revision>
  <cp:lastPrinted>2025-12-04T11:06:00Z</cp:lastPrinted>
  <dcterms:created xsi:type="dcterms:W3CDTF">2025-11-26T06:34:00Z</dcterms:created>
  <dcterms:modified xsi:type="dcterms:W3CDTF">2025-12-08T11:24:00Z</dcterms:modified>
</cp:coreProperties>
</file>