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60" w:rsidRPr="00375660" w:rsidRDefault="00375660" w:rsidP="00375660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b/>
        </w:rPr>
      </w:pPr>
      <w:bookmarkStart w:id="0" w:name="_GoBack"/>
      <w:bookmarkEnd w:id="0"/>
      <w:r w:rsidRPr="00375660">
        <w:rPr>
          <w:b/>
        </w:rPr>
        <w:t>OPINIA PATRONA PRAKTYKI WRAZ Z OCENĄ PRZEBIEGU PRAKTYKI</w:t>
      </w:r>
    </w:p>
    <w:p w:rsidR="00375660" w:rsidRPr="00F61C9E" w:rsidRDefault="00375660" w:rsidP="0018150A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r w:rsidRPr="00F61C9E">
        <w:t xml:space="preserve">dotycząca aplikanta </w:t>
      </w:r>
      <w:r>
        <w:t>XII</w:t>
      </w:r>
      <w:r w:rsidRPr="00F61C9E">
        <w:t xml:space="preserve"> rocznika aplikacji sędziowskiej</w:t>
      </w:r>
    </w:p>
    <w:p w:rsidR="00375660" w:rsidRPr="006A2B06" w:rsidRDefault="00375660" w:rsidP="0037566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375660" w:rsidRPr="006A2B06" w:rsidRDefault="00375660" w:rsidP="0037566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6A2B06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375660" w:rsidRPr="006A2B06" w:rsidRDefault="00375660" w:rsidP="0037566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6A2B06">
        <w:rPr>
          <w:i/>
          <w:sz w:val="16"/>
          <w:szCs w:val="16"/>
        </w:rPr>
        <w:t>(imię i nazwisko aplikanta)</w:t>
      </w:r>
    </w:p>
    <w:p w:rsidR="00375660" w:rsidRPr="006A2B06" w:rsidRDefault="00375660" w:rsidP="00375660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460C93" w:rsidRDefault="00375660" w:rsidP="00460C93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4424A0">
        <w:t xml:space="preserve">po </w:t>
      </w:r>
      <w:r>
        <w:t>I</w:t>
      </w:r>
      <w:r w:rsidRPr="004424A0">
        <w:t xml:space="preserve">V zjeździe za okres praktyki </w:t>
      </w:r>
      <w:r w:rsidR="00460C93" w:rsidRPr="00460C93">
        <w:rPr>
          <w:b/>
        </w:rPr>
        <w:t>od 28 czerwca 2021 r. do 16 lipca 2021 r.</w:t>
      </w:r>
    </w:p>
    <w:p w:rsidR="00375660" w:rsidRPr="00F61C9E" w:rsidRDefault="00375660" w:rsidP="00460C93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F61C9E">
        <w:t>w Sądzie Rejonowym</w:t>
      </w:r>
      <w:r w:rsidRPr="00F61C9E">
        <w:tab/>
      </w:r>
    </w:p>
    <w:p w:rsidR="00375660" w:rsidRPr="006A2B06" w:rsidRDefault="00375660" w:rsidP="00375660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6A2B06">
        <w:t xml:space="preserve">sporządzona przez patrona praktyki </w:t>
      </w:r>
      <w:r w:rsidRPr="006A2B06">
        <w:tab/>
      </w:r>
    </w:p>
    <w:p w:rsidR="00375660" w:rsidRPr="006A2B06" w:rsidRDefault="00375660" w:rsidP="00375660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6A2B06">
        <w:t>w dniu</w:t>
      </w:r>
      <w:r w:rsidRPr="006A2B06">
        <w:tab/>
      </w:r>
    </w:p>
    <w:p w:rsidR="00375660" w:rsidRDefault="00375660" w:rsidP="00375660">
      <w:pPr>
        <w:keepNext/>
        <w:keepLines/>
        <w:spacing w:after="76" w:line="220" w:lineRule="exact"/>
        <w:ind w:left="20"/>
        <w:jc w:val="both"/>
        <w:outlineLvl w:val="3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en-US"/>
        </w:rPr>
      </w:pPr>
    </w:p>
    <w:p w:rsidR="00375660" w:rsidRPr="00375660" w:rsidRDefault="00375660" w:rsidP="00375660">
      <w:pPr>
        <w:keepNext/>
        <w:keepLines/>
        <w:spacing w:after="76" w:line="220" w:lineRule="exact"/>
        <w:ind w:left="20"/>
        <w:jc w:val="both"/>
        <w:outlineLvl w:val="3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en-US"/>
        </w:rPr>
      </w:pPr>
      <w:r w:rsidRPr="0037566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en-US"/>
        </w:rPr>
        <w:t>Przebieg praktyki:</w:t>
      </w:r>
    </w:p>
    <w:tbl>
      <w:tblPr>
        <w:tblpPr w:leftFromText="141" w:rightFromText="141" w:vertAnchor="text" w:horzAnchor="margin" w:tblpX="152" w:tblpY="29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850"/>
        <w:gridCol w:w="3916"/>
      </w:tblGrid>
      <w:tr w:rsidR="005A6A02" w:rsidTr="005A6A02">
        <w:trPr>
          <w:trHeight w:val="278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1980"/>
            </w:pPr>
            <w:bookmarkStart w:id="1" w:name="bookmark6"/>
            <w:r>
              <w:t>Czynności aplikanta wykonywane w trakcie praktyki</w:t>
            </w:r>
          </w:p>
        </w:tc>
      </w:tr>
      <w:tr w:rsidR="005A6A02" w:rsidTr="005A6A02">
        <w:trPr>
          <w:trHeight w:val="39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5A6A02" w:rsidTr="005A6A02">
        <w:trPr>
          <w:trHeight w:val="141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436" w:hanging="357"/>
            </w:pPr>
            <w:r>
              <w:t>A</w:t>
            </w:r>
            <w:r w:rsidRPr="00F975BF">
              <w:t>naliza akt postępowań sądowych, których przedmiotem jest kontrola sądu rejonowego/okręgowego nad czynnościami/decyzjami prokuratora w toku post</w:t>
            </w:r>
            <w:r>
              <w:t xml:space="preserve">. </w:t>
            </w:r>
            <w:r w:rsidRPr="00F975BF">
              <w:t>przygotowawczego</w:t>
            </w:r>
            <w:r w:rsidR="000F6EF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68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O</w:t>
            </w:r>
            <w:r w:rsidRPr="001B1CE6">
              <w:t>pracowywanie projektów postanowień sądu rejonowego/okręgowego zapadłych w wyniku rozpoznania zażalenia</w:t>
            </w:r>
            <w:r>
              <w:t>,</w:t>
            </w:r>
            <w:r w:rsidRPr="001B1CE6">
              <w:t xml:space="preserve"> w szczególności na: </w:t>
            </w:r>
          </w:p>
          <w:p w:rsidR="005A6A02" w:rsidRDefault="005A6A02" w:rsidP="005A6A02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26" w:hanging="283"/>
            </w:pPr>
            <w:r w:rsidRPr="001B1CE6">
              <w:t xml:space="preserve">postanowienie o odmowie wszczęcia postępowania przygotowawczego albo o jego umorzeniu; </w:t>
            </w:r>
          </w:p>
          <w:p w:rsidR="005A6A02" w:rsidRDefault="005A6A02" w:rsidP="005A6A02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26" w:hanging="283"/>
            </w:pPr>
            <w:r w:rsidRPr="001B1CE6">
              <w:t>postanowienie w przedmiocie dowodów rzeczowych, wydane w toku postępowania przygotowawczego, jak również po jego zakończeniu (wraz z uzasadnieniem, pouczeniami i zarządzeniami)</w:t>
            </w:r>
            <w:r w:rsidR="000F6EF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13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O</w:t>
            </w:r>
            <w:r w:rsidRPr="00F975BF">
              <w:t>pracowywanie projektów orzeczeń (wraz z uzasadnieniem, pouczeniami i zarządzeniami)</w:t>
            </w:r>
            <w:r>
              <w:t xml:space="preserve"> </w:t>
            </w:r>
            <w:r w:rsidRPr="00F975BF">
              <w:t>wydanych na skutek wniosku prokuratora, np.</w:t>
            </w:r>
            <w:r>
              <w:t>:</w:t>
            </w:r>
          </w:p>
          <w:p w:rsidR="005A6A02" w:rsidRDefault="005A6A02" w:rsidP="005A6A02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26" w:hanging="283"/>
            </w:pPr>
            <w:r w:rsidRPr="00F975BF">
              <w:t>postanowienia w przedmiocie wniosku o orzeczenie przepadku tytułem środka zabezpieczającego lub w przedmiocie wniosku o orzeczenie przepadku po umorzeniu postępowania z powodu niewykrycia sprawców;</w:t>
            </w:r>
          </w:p>
          <w:p w:rsidR="005A6A02" w:rsidRDefault="005A6A02" w:rsidP="005A6A02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26" w:hanging="283"/>
            </w:pPr>
            <w:r w:rsidRPr="00F975BF">
              <w:t xml:space="preserve">postanowienia w przedmiocie umorzenia postępowania i orzeczenia środka zabezpieczającego; </w:t>
            </w:r>
          </w:p>
          <w:p w:rsidR="005A6A02" w:rsidRDefault="005A6A02" w:rsidP="005A6A02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26" w:hanging="283"/>
            </w:pPr>
            <w:r w:rsidRPr="00F975BF">
              <w:t>postanowienia w przedmiocie wniosku prokuratora o zwolnienie świadka z tajemnicy zawodowej.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67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lastRenderedPageBreak/>
              <w:t>U</w:t>
            </w:r>
            <w:r w:rsidRPr="00F6327B">
              <w:t>czestnic</w:t>
            </w:r>
            <w:r>
              <w:t xml:space="preserve">two </w:t>
            </w:r>
            <w:r w:rsidRPr="00F6327B">
              <w:t>w posiedzeniach sądu w przedmiocie rozpoznania zażalenia na postanowienie prokuratora o odmowie wszczęcia lub umorzeniu postępowania przygotowawczego</w:t>
            </w:r>
            <w:r w:rsidR="000F6EF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42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U</w:t>
            </w:r>
            <w:r w:rsidRPr="00F6327B">
              <w:t xml:space="preserve">dział w czynnościach sądu wykonywanych na wniosek prokuratora tj. w przesłuchaniu świadka w trybie art. 185a </w:t>
            </w:r>
            <w:r w:rsidR="00981A4C">
              <w:t xml:space="preserve">k.p.k. </w:t>
            </w:r>
            <w:r w:rsidRPr="00F6327B">
              <w:t xml:space="preserve">i </w:t>
            </w:r>
            <w:r w:rsidR="00981A4C">
              <w:t xml:space="preserve">art. </w:t>
            </w:r>
            <w:r w:rsidRPr="00F6327B">
              <w:t>185b k.p.k.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2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39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5A6A02" w:rsidTr="005A6A02">
        <w:trPr>
          <w:trHeight w:val="41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60" w:rsidRDefault="00375660" w:rsidP="005A6A02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</w:p>
          <w:p w:rsidR="005A6A02" w:rsidRDefault="005A6A02" w:rsidP="0011344D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rPr>
                <w:rFonts w:hint="eastAsia"/>
              </w:rPr>
              <w:t>do uznania patrona praktyki</w:t>
            </w:r>
          </w:p>
          <w:p w:rsidR="00375660" w:rsidRDefault="00375660" w:rsidP="005A6A02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27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60" w:rsidRDefault="00375660" w:rsidP="005A6A02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5A6A02" w:rsidRDefault="005A6A02" w:rsidP="005A6A02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 w:rsidRPr="0011344D">
              <w:rPr>
                <w:b/>
              </w:rPr>
              <w:t>2.</w:t>
            </w:r>
            <w:r>
              <w:t xml:space="preserve"> </w:t>
            </w:r>
            <w:r w:rsidR="0011344D">
              <w:t xml:space="preserve"> </w:t>
            </w:r>
            <w:r>
              <w:rPr>
                <w:rFonts w:hint="eastAsia"/>
              </w:rPr>
              <w:t>do uznania patrona praktyki</w:t>
            </w:r>
          </w:p>
          <w:p w:rsidR="00375660" w:rsidRDefault="00375660" w:rsidP="005A6A02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tr w:rsidR="005A6A02" w:rsidTr="005A6A02">
        <w:trPr>
          <w:trHeight w:val="13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  <w:p w:rsidR="00375660" w:rsidRDefault="00375660" w:rsidP="005A6A02">
            <w:pPr>
              <w:rPr>
                <w:sz w:val="10"/>
                <w:szCs w:val="10"/>
              </w:rPr>
            </w:pPr>
          </w:p>
          <w:p w:rsidR="00375660" w:rsidRDefault="00375660" w:rsidP="005A6A0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A02" w:rsidRDefault="005A6A02" w:rsidP="005A6A02">
            <w:pPr>
              <w:rPr>
                <w:sz w:val="10"/>
                <w:szCs w:val="10"/>
              </w:rPr>
            </w:pPr>
          </w:p>
        </w:tc>
      </w:tr>
      <w:bookmarkEnd w:id="1"/>
    </w:tbl>
    <w:p w:rsidR="00071C44" w:rsidRDefault="00071C44" w:rsidP="00071C44">
      <w:pPr>
        <w:rPr>
          <w:sz w:val="2"/>
          <w:szCs w:val="2"/>
        </w:rPr>
      </w:pPr>
    </w:p>
    <w:p w:rsidR="002D6AD5" w:rsidRPr="002D6AD5" w:rsidRDefault="002D6AD5" w:rsidP="002D6AD5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2D6AD5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* wypełnia Krajowa Szkoła Sądownictwa i Prokuratury</w:t>
      </w:r>
    </w:p>
    <w:p w:rsidR="002D6AD5" w:rsidRPr="002D6AD5" w:rsidRDefault="002D6AD5" w:rsidP="002D6AD5">
      <w:pPr>
        <w:spacing w:before="104" w:after="246" w:line="230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en-US"/>
        </w:rPr>
      </w:pPr>
      <w:bookmarkStart w:id="2" w:name="bookmark7"/>
      <w:r w:rsidRPr="002D6AD5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en-US"/>
        </w:rPr>
        <w:t xml:space="preserve">Ocena przebiegu praktyki </w:t>
      </w:r>
      <w:r w:rsidRPr="002D6AD5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en-US"/>
        </w:rPr>
        <w:tab/>
      </w:r>
      <w:bookmarkEnd w:id="2"/>
    </w:p>
    <w:p w:rsidR="002D6AD5" w:rsidRPr="002D6AD5" w:rsidRDefault="002D6AD5" w:rsidP="002D6AD5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pl-PL" w:eastAsia="en-US"/>
        </w:rPr>
      </w:pPr>
      <w:r w:rsidRPr="002D6AD5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pl-PL" w:eastAsia="en-US"/>
        </w:rPr>
        <w:t>(w systemie punktowym, w skali od 0 do 5 punktów, przy czym ocena stanowi wielokrotność 0,5 punktu. Za uzyskanie pozytywnej oceny uważa się otrzymanie co najmniej 2 punktów)</w:t>
      </w:r>
    </w:p>
    <w:p w:rsidR="002D6AD5" w:rsidRPr="002D6AD5" w:rsidRDefault="002D6AD5" w:rsidP="002D6AD5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</w:pPr>
      <w:bookmarkStart w:id="3" w:name="bookmark8"/>
      <w:r w:rsidRPr="002D6AD5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Uzasadnienie oceny</w:t>
      </w:r>
      <w:bookmarkEnd w:id="3"/>
    </w:p>
    <w:p w:rsidR="002D6AD5" w:rsidRPr="002D6AD5" w:rsidRDefault="002D6AD5" w:rsidP="002D6AD5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20" w:right="6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2D6AD5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D6AD5" w:rsidRPr="002D6AD5" w:rsidRDefault="002D6AD5" w:rsidP="002D6AD5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2D6AD5" w:rsidRPr="002D6A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925" w:bottom="989" w:left="1338" w:header="0" w:footer="3" w:gutter="0"/>
          <w:cols w:space="708"/>
        </w:sectPr>
      </w:pPr>
    </w:p>
    <w:p w:rsidR="002D6AD5" w:rsidRPr="002D6AD5" w:rsidRDefault="002D6AD5" w:rsidP="002D6AD5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pl-PL" w:eastAsia="en-US"/>
        </w:rPr>
      </w:pPr>
      <w:r w:rsidRPr="002D6AD5">
        <w:rPr>
          <w:rFonts w:ascii="Times New Roman" w:eastAsia="Times New Roman" w:hAnsi="Times New Roman" w:cs="Times New Roman"/>
          <w:iCs/>
          <w:color w:val="auto"/>
          <w:sz w:val="23"/>
          <w:szCs w:val="23"/>
          <w:shd w:val="clear" w:color="auto" w:fill="FFFFFF"/>
          <w:lang w:val="pl-PL" w:eastAsia="en-US"/>
        </w:rPr>
        <w:lastRenderedPageBreak/>
        <w:t>Umiejętność wykorzystania zdobytej wiedzy prawniczej w praktyce</w:t>
      </w:r>
      <w:r w:rsidRPr="002D6AD5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 </w:t>
      </w:r>
      <w:r w:rsidRPr="002D6AD5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pl-PL" w:eastAsia="en-US"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2D6AD5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Postawa aplikanta w trakcie aplikacji</w:t>
      </w: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pl-PL" w:eastAsia="en-US"/>
        </w:rPr>
      </w:pPr>
      <w:r w:rsidRPr="002D6AD5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pl-PL" w:eastAsia="en-US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2D6AD5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Predyspozycje aplikanta do pracy na stanowisku sędziego lub prokuratora</w:t>
      </w: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2D6AD5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Dodatkowe uwagi patrona, dotyczące aplikanta lub przebiegu praktyki</w:t>
      </w: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spacing w:line="230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2D6AD5" w:rsidRPr="002D6AD5" w:rsidRDefault="002D6AD5" w:rsidP="002D6AD5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2D6AD5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2D6AD5" w:rsidRPr="002D6AD5" w:rsidRDefault="002D6AD5" w:rsidP="002D6AD5">
      <w:pPr>
        <w:ind w:left="5664"/>
        <w:rPr>
          <w:i/>
          <w:color w:val="auto"/>
        </w:rPr>
      </w:pPr>
      <w:r w:rsidRPr="002D6AD5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Default="0034222A" w:rsidP="002D6AD5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Sect="00375660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F0" w:rsidRDefault="008E10F0" w:rsidP="00CF220A">
      <w:r>
        <w:separator/>
      </w:r>
    </w:p>
  </w:endnote>
  <w:endnote w:type="continuationSeparator" w:id="0">
    <w:p w:rsidR="008E10F0" w:rsidRDefault="008E10F0" w:rsidP="00CF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0A" w:rsidRDefault="00CF2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0A" w:rsidRDefault="00CF2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0A" w:rsidRDefault="00CF2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F0" w:rsidRDefault="008E10F0" w:rsidP="00CF220A">
      <w:r>
        <w:separator/>
      </w:r>
    </w:p>
  </w:footnote>
  <w:footnote w:type="continuationSeparator" w:id="0">
    <w:p w:rsidR="008E10F0" w:rsidRDefault="008E10F0" w:rsidP="00CF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0A" w:rsidRDefault="00CF2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0A" w:rsidRDefault="00CF22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0A" w:rsidRDefault="00CF2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0E5C2542"/>
    <w:lvl w:ilvl="0" w:tplc="B17C6282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5F374B2"/>
    <w:multiLevelType w:val="hybridMultilevel"/>
    <w:tmpl w:val="238CFC20"/>
    <w:lvl w:ilvl="0" w:tplc="0415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0DD838EB"/>
    <w:multiLevelType w:val="hybridMultilevel"/>
    <w:tmpl w:val="994A433E"/>
    <w:lvl w:ilvl="0" w:tplc="0415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CD57CB2"/>
    <w:multiLevelType w:val="hybridMultilevel"/>
    <w:tmpl w:val="B35667BA"/>
    <w:lvl w:ilvl="0" w:tplc="DD3CEEEC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4"/>
    <w:rsid w:val="00016920"/>
    <w:rsid w:val="00071C44"/>
    <w:rsid w:val="00096331"/>
    <w:rsid w:val="000B2A81"/>
    <w:rsid w:val="000F1027"/>
    <w:rsid w:val="000F6EFF"/>
    <w:rsid w:val="0011344D"/>
    <w:rsid w:val="00154F28"/>
    <w:rsid w:val="0018150A"/>
    <w:rsid w:val="001C651D"/>
    <w:rsid w:val="00240A34"/>
    <w:rsid w:val="0027747E"/>
    <w:rsid w:val="002D6AD5"/>
    <w:rsid w:val="002F7EAB"/>
    <w:rsid w:val="00315A52"/>
    <w:rsid w:val="0034222A"/>
    <w:rsid w:val="00375660"/>
    <w:rsid w:val="003B7674"/>
    <w:rsid w:val="004163B8"/>
    <w:rsid w:val="00460C93"/>
    <w:rsid w:val="00480247"/>
    <w:rsid w:val="005037E9"/>
    <w:rsid w:val="00551B24"/>
    <w:rsid w:val="00573D01"/>
    <w:rsid w:val="005A6A02"/>
    <w:rsid w:val="007B320B"/>
    <w:rsid w:val="007B6F51"/>
    <w:rsid w:val="00887D60"/>
    <w:rsid w:val="008E10F0"/>
    <w:rsid w:val="008F6BE8"/>
    <w:rsid w:val="00977F76"/>
    <w:rsid w:val="00981A4C"/>
    <w:rsid w:val="009C20E9"/>
    <w:rsid w:val="009F54CB"/>
    <w:rsid w:val="00A106DB"/>
    <w:rsid w:val="00A11322"/>
    <w:rsid w:val="00A600B9"/>
    <w:rsid w:val="00AB2D37"/>
    <w:rsid w:val="00B5385F"/>
    <w:rsid w:val="00B7591C"/>
    <w:rsid w:val="00BD1A50"/>
    <w:rsid w:val="00C14049"/>
    <w:rsid w:val="00C2548D"/>
    <w:rsid w:val="00C52A81"/>
    <w:rsid w:val="00CD76E8"/>
    <w:rsid w:val="00CF220A"/>
    <w:rsid w:val="00D30692"/>
    <w:rsid w:val="00D56D0B"/>
    <w:rsid w:val="00D84214"/>
    <w:rsid w:val="00D9313D"/>
    <w:rsid w:val="00DC4657"/>
    <w:rsid w:val="00DD06B5"/>
    <w:rsid w:val="00DF5488"/>
    <w:rsid w:val="00E41BDF"/>
    <w:rsid w:val="00E510FE"/>
    <w:rsid w:val="00E8142A"/>
    <w:rsid w:val="00E91263"/>
    <w:rsid w:val="00EE4327"/>
    <w:rsid w:val="00F4241A"/>
    <w:rsid w:val="00F61127"/>
    <w:rsid w:val="00F6327B"/>
    <w:rsid w:val="00F957B8"/>
    <w:rsid w:val="00F975BF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CF2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0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F2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0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2021-06-14T07:48:00Z</dcterms:created>
  <dcterms:modified xsi:type="dcterms:W3CDTF">2021-06-14T07:48:00Z</dcterms:modified>
</cp:coreProperties>
</file>