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 xml:space="preserve">OPINIA PATRONA PRAKTYKI </w:t>
      </w:r>
      <w:r w:rsidR="0007460B">
        <w:t>WRAZ Z OCENĄ PRZEBIEGU PRAKTYKI</w:t>
      </w:r>
    </w:p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 xml:space="preserve">dotycząca aplikanta </w:t>
      </w:r>
      <w:r w:rsidR="00631DCB" w:rsidRPr="00780F4E">
        <w:rPr>
          <w:color w:val="000000" w:themeColor="text1"/>
        </w:rPr>
        <w:t xml:space="preserve">X rocznika </w:t>
      </w:r>
      <w:r w:rsidR="00631DCB">
        <w:t>aplikacji s</w:t>
      </w:r>
      <w:r>
        <w:t>ędziowskiej</w:t>
      </w:r>
      <w:r w:rsidR="00631DCB">
        <w:t xml:space="preserve"> </w:t>
      </w:r>
    </w:p>
    <w:p w:rsidR="00631DCB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780F4E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</w:t>
      </w:r>
      <w:r w:rsidR="00631DCB"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:rsidR="00631DCB" w:rsidRPr="00780F4E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631DCB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071C44" w:rsidRPr="00780F4E" w:rsidRDefault="001130AA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color w:val="000000" w:themeColor="text1"/>
        </w:rPr>
      </w:pPr>
      <w:r w:rsidRPr="00780F4E">
        <w:rPr>
          <w:color w:val="000000" w:themeColor="text1"/>
        </w:rPr>
        <w:t>po XV</w:t>
      </w:r>
      <w:r w:rsidR="000222E2">
        <w:rPr>
          <w:color w:val="000000" w:themeColor="text1"/>
        </w:rPr>
        <w:t>I</w:t>
      </w:r>
      <w:r w:rsidRPr="00780F4E">
        <w:rPr>
          <w:color w:val="000000" w:themeColor="text1"/>
        </w:rPr>
        <w:t xml:space="preserve"> zjeździe </w:t>
      </w:r>
      <w:r w:rsidR="00071C44" w:rsidRPr="00780F4E">
        <w:rPr>
          <w:color w:val="000000" w:themeColor="text1"/>
        </w:rPr>
        <w:t>za okres praktyki od</w:t>
      </w:r>
      <w:r w:rsidR="00111818" w:rsidRPr="00780F4E">
        <w:rPr>
          <w:color w:val="000000" w:themeColor="text1"/>
        </w:rPr>
        <w:t xml:space="preserve"> </w:t>
      </w:r>
      <w:r w:rsidR="000222E2">
        <w:rPr>
          <w:color w:val="000000" w:themeColor="text1"/>
        </w:rPr>
        <w:t>12- 30 października</w:t>
      </w:r>
      <w:r w:rsidR="004E7C94" w:rsidRPr="00780F4E">
        <w:rPr>
          <w:color w:val="000000" w:themeColor="text1"/>
        </w:rPr>
        <w:t xml:space="preserve"> </w:t>
      </w:r>
      <w:r w:rsidR="005B2BF6" w:rsidRPr="00780F4E">
        <w:rPr>
          <w:color w:val="000000" w:themeColor="text1"/>
        </w:rPr>
        <w:t xml:space="preserve"> 2020 r.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>w Sądzie</w:t>
      </w:r>
      <w:r w:rsidR="00631DCB" w:rsidRPr="00780F4E">
        <w:rPr>
          <w:color w:val="000000" w:themeColor="text1"/>
        </w:rPr>
        <w:t xml:space="preserve"> Rejonowym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DE2736">
        <w:trPr>
          <w:trHeight w:val="3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0B" w:rsidRPr="00AA4AE1" w:rsidRDefault="001D76AB" w:rsidP="00B02D0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AA4AE1">
              <w:t xml:space="preserve">Zapoznawanie się z czynnościami wykonywanymi przez przewodniczącego (sędziego referenta) po skutecznym wniesieniu pozwu w sprawach,  </w:t>
            </w:r>
            <w:r w:rsidR="00780F4E" w:rsidRPr="00AA4AE1">
              <w:t xml:space="preserve">w </w:t>
            </w:r>
            <w:r w:rsidRPr="00AA4AE1">
              <w:t>których zgłoszone roszczenia wynikają z umów</w:t>
            </w:r>
            <w:r w:rsidR="00B02D0B" w:rsidRPr="00AA4AE1">
              <w:t>:</w:t>
            </w:r>
            <w:r w:rsidRPr="00AA4AE1">
              <w:t xml:space="preserve"> </w:t>
            </w:r>
          </w:p>
          <w:p w:rsidR="00B02D0B" w:rsidRPr="00AA4AE1" w:rsidRDefault="00B02D0B" w:rsidP="00B02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3"/>
                <w:szCs w:val="23"/>
              </w:rPr>
            </w:pPr>
            <w:r w:rsidRPr="00AA4AE1">
              <w:rPr>
                <w:rFonts w:ascii="Times New Roman" w:hAnsi="Times New Roman"/>
                <w:sz w:val="23"/>
                <w:szCs w:val="23"/>
              </w:rPr>
      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sprzedawcy),</w:t>
            </w:r>
          </w:p>
          <w:p w:rsidR="00B02D0B" w:rsidRPr="00AA4AE1" w:rsidRDefault="00B02D0B" w:rsidP="00B02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3"/>
                <w:szCs w:val="23"/>
              </w:rPr>
            </w:pPr>
            <w:r w:rsidRPr="00AA4AE1">
              <w:rPr>
                <w:rFonts w:ascii="Times New Roman" w:hAnsi="Times New Roman"/>
                <w:sz w:val="23"/>
                <w:szCs w:val="23"/>
              </w:rPr>
              <w:t>umowa ubezpieczenia (ubezpieczenia majątkowe – przedmiot ubezpieczenia, zasady odpowiedzialności ubezpieczyciela, ubezpieczenia obowiązkowe – OC posiadaczy pojazdów, OC rolników, regres ubezpieczyciela, ubezpieczenia osobowe – tzw. polisolokaty i klauzule abuzywne, osoby uposażone),</w:t>
            </w:r>
          </w:p>
          <w:p w:rsidR="00CC6579" w:rsidRPr="00AA4AE1" w:rsidRDefault="00CC6579" w:rsidP="00B02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3"/>
                <w:szCs w:val="23"/>
              </w:rPr>
            </w:pPr>
            <w:r w:rsidRPr="00AA4AE1">
              <w:rPr>
                <w:rFonts w:ascii="Times New Roman" w:hAnsi="Times New Roman"/>
                <w:sz w:val="23"/>
                <w:szCs w:val="23"/>
              </w:rPr>
              <w:t xml:space="preserve">umowy z udziałem konsumentów (pojęcie konsumenta, ochrona konsumenta,  uprawnienia konsumenta z tytułu rękojmi, kredyt konsumencki, ochrona konsumentów w prawie unijnym, prawidłowa kwalifikacja umów, </w:t>
            </w:r>
          </w:p>
          <w:p w:rsidR="00B02D0B" w:rsidRPr="00AA4AE1" w:rsidRDefault="00B02D0B" w:rsidP="00B02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sz w:val="23"/>
                <w:szCs w:val="23"/>
              </w:rPr>
            </w:pPr>
            <w:r w:rsidRPr="00AA4AE1">
              <w:rPr>
                <w:rFonts w:ascii="Times New Roman" w:hAnsi="Times New Roman"/>
                <w:sz w:val="23"/>
                <w:szCs w:val="23"/>
              </w:rPr>
              <w:lastRenderedPageBreak/>
              <w:t>umowa pożyczki (elementy istotne umowy, pożyczka a użyczenie)</w:t>
            </w:r>
          </w:p>
          <w:p w:rsidR="00B02D0B" w:rsidRPr="00CC6579" w:rsidRDefault="00B02D0B" w:rsidP="00B02D0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CC6579">
              <w:rPr>
                <w:rFonts w:ascii="Times New Roman" w:hAnsi="Times New Roman" w:cs="Times New Roman"/>
                <w:sz w:val="23"/>
                <w:szCs w:val="23"/>
              </w:rPr>
              <w:t>potrącenie (przesłanki potrącenia, wierzytelności przedawnione, wyłączenie potrącenia),</w:t>
            </w:r>
          </w:p>
          <w:p w:rsidR="00B02D0B" w:rsidRDefault="00B02D0B" w:rsidP="00B02D0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C6579">
              <w:t>roszczenia wynikające z ustawy o imprezach turystycznych i powiązanych usługach turystycznych np. odpowiedzialność organizatora turystyki za tzw. zmarnowany urlop.</w:t>
            </w:r>
          </w:p>
          <w:p w:rsidR="001A680D" w:rsidRPr="00CC6579" w:rsidRDefault="001A680D" w:rsidP="00B02D0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domniemania faktyczne i prawne</w:t>
            </w:r>
            <w:r w:rsidR="007A5B50">
              <w:t xml:space="preserve">, rozkład ciężaru dowodu, </w:t>
            </w:r>
            <w:r>
              <w:t xml:space="preserve"> na tle w.w umów.</w:t>
            </w:r>
          </w:p>
          <w:p w:rsidR="002F1056" w:rsidRPr="00780F4E" w:rsidRDefault="002F1056" w:rsidP="00C114E8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rPr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625979" w:rsidRDefault="001D76AB" w:rsidP="00C114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5979">
              <w:rPr>
                <w:rFonts w:ascii="Times New Roman" w:hAnsi="Times New Roman"/>
                <w:sz w:val="23"/>
                <w:szCs w:val="23"/>
              </w:rPr>
              <w:lastRenderedPageBreak/>
              <w:t>Zapozna</w:t>
            </w:r>
            <w:r>
              <w:rPr>
                <w:rFonts w:ascii="Times New Roman" w:hAnsi="Times New Roman"/>
                <w:sz w:val="23"/>
                <w:szCs w:val="23"/>
              </w:rPr>
              <w:t>wa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>nie się  ze sprawami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z w/w tematyki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w których wpłynęła odpowiedź na pozew, zapoznawanie się z czynnościami podejmowanymi w tych sprawach przez przewodniczącego (sędziego referenta) po wpłynięciu odpowiedzi na pozew</w:t>
            </w:r>
            <w:r w:rsidR="00C114E8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663F3" w:rsidTr="001219F4">
        <w:trPr>
          <w:trHeight w:val="16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CB5CD2" w:rsidRDefault="001D76AB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ze sprawami z w/w tematyki, w których zgłoszono zarzuty procesowe, w tym zwłaszcza zarzut potrącenia i czynnościami podejmowanymi w tym zakresie</w:t>
            </w:r>
            <w:r w:rsidR="00A8120B">
              <w:t>;</w:t>
            </w:r>
            <w:r w:rsidRPr="00CB5CD2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</w:tr>
      <w:tr w:rsidR="00780F4E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CB5CD2" w:rsidRDefault="00780F4E" w:rsidP="00C114E8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>
              <w:t xml:space="preserve">Zapoznanie się z zasadami organizacji </w:t>
            </w:r>
            <w:r w:rsidR="00C114E8">
              <w:t>postę</w:t>
            </w:r>
            <w:r>
              <w:t>powania - posiedzenie przygotowawcze i plan rozprawy</w:t>
            </w:r>
            <w:r w:rsidR="00FB2612">
              <w:t>, zmiana planu rozprawy</w:t>
            </w:r>
            <w:r w:rsidR="00C114E8">
              <w:t xml:space="preserve"> – art. 205/1/ i nast. kpc;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</w:tr>
      <w:tr w:rsidR="00625979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1D76AB" w:rsidP="001D76AB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>rozstrzygnięciami w sprawach z w/w tematyki, w tym wyrokami w tych sprawach, postanowieniami niemerytor</w:t>
            </w:r>
            <w:r w:rsidR="00780F4E">
              <w:t>ycznymi kończącymi postępowanie;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CB5CD2" w:rsidRDefault="001219F4" w:rsidP="0062597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>Sporządzanie projektów następujących decyzji procesowych: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FB2612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Pr="006C2F19" w:rsidRDefault="00FB2612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Pr="006C2F19" w:rsidRDefault="00FB2612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plan rozprawy, zmiana planu rozprawy – art. 205/1/ i nast. kpc;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Zarządzenia </w:t>
            </w:r>
            <w:r>
              <w:t>na post. art. 208k.p.c. w sprawach z w/w tematyki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Zarządzenia dowodowego wydawanego przed rozpoczęciem rozprawy: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C114E8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6C2F19" w:rsidRDefault="00C114E8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CC6579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 xml:space="preserve">Postanowień w trybie art. 205/9/ </w:t>
            </w:r>
            <w:r w:rsidR="00CC6579">
              <w:t>-</w:t>
            </w:r>
            <w:r>
              <w:t xml:space="preserve"> 205/11/ kpc;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po wpłynięciu odpowiedzi na pozew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w przedmiocie pominięcia spóźnionych twierdzeń i dowodów oraz zgody na złożenie pisma przygotowawczego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Decyzji </w:t>
            </w:r>
            <w:r>
              <w:t>rozstrzygającej zgłoszone zarzuty procesowe i materialne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Postanowienia o umorzeniu postępowania na skutek cofnięcia pozwu w różnych wariantach (przed rozpoczęciem rozprawy, po rozpoczęciu rozprawy, bez zrzeczenia się roszczenia, ze zrzeczeniem się roszczenia)</w:t>
            </w:r>
            <w:r w:rsidR="003656E9">
              <w:t>, w związku z zawarciem ugody sądowej</w:t>
            </w:r>
            <w:r>
              <w:t xml:space="preserve"> wraz z rozstrzygnięciem co do kosztów postępowania i zarządzeniami wykonawczymi</w:t>
            </w:r>
            <w:r w:rsidR="00780F4E">
              <w:t>;</w:t>
            </w:r>
          </w:p>
          <w:p w:rsidR="001219F4" w:rsidRPr="006C2F19" w:rsidRDefault="001219F4" w:rsidP="001D76AB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1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Postanowienia oddalającego zarzuty, których uwzględnienie uzasadniałoby odrzucenie pozwu i zarządzeniami wykonawczymi</w:t>
            </w:r>
            <w:r w:rsidR="001E780D">
              <w:rPr>
                <w:lang w:val="pl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D76AB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Pr="006C2F19" w:rsidRDefault="001D76AB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Pr="006C2F19" w:rsidRDefault="001D76AB" w:rsidP="00270575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  <w:rPr>
                <w:lang w:val="pl"/>
              </w:rPr>
            </w:pPr>
            <w:r>
              <w:t xml:space="preserve">Wyroku w sprawach z w/w tematyki tj. roszczeń wynikających z </w:t>
            </w:r>
            <w:r w:rsidR="00270575">
              <w:t xml:space="preserve">w.w </w:t>
            </w:r>
            <w:r>
              <w:t xml:space="preserve">umów </w:t>
            </w:r>
            <w:r w:rsidR="00FB2612">
              <w:t xml:space="preserve">z </w:t>
            </w:r>
            <w:r>
              <w:t>zarządzeniami wykonawczymi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AA4AE1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lang w:val="pl"/>
              </w:rPr>
            </w:pPr>
            <w:r w:rsidRPr="006C2F19">
              <w:t>Sporządzanie projekt</w:t>
            </w:r>
            <w:r w:rsidR="00A92540">
              <w:t>ów uzasadnień orzeczeń z pkt.</w:t>
            </w:r>
            <w:r w:rsidR="00780F4E">
              <w:t xml:space="preserve"> 8</w:t>
            </w:r>
            <w:r w:rsidR="00AA4AE1">
              <w:t xml:space="preserve"> </w:t>
            </w:r>
            <w:r w:rsidR="00A92540">
              <w:t>g, h</w:t>
            </w:r>
            <w:r w:rsidR="00C114E8">
              <w:t>, i</w:t>
            </w:r>
            <w:r w:rsidR="00AA4AE1">
              <w:t>, j</w:t>
            </w:r>
            <w:r w:rsidR="00C114E8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270575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 w:rsidRPr="00A520C7">
              <w:t>1</w:t>
            </w:r>
            <w:r w:rsidR="00A520C7">
              <w:t xml:space="preserve">. </w:t>
            </w:r>
            <w:r w:rsidR="00A520C7" w:rsidRPr="00A520C7">
              <w:t xml:space="preserve"> </w:t>
            </w:r>
            <w:r w:rsidR="00A92540" w:rsidRPr="00D05037">
              <w:t xml:space="preserve">Zapoznawanie się </w:t>
            </w:r>
            <w:r w:rsidR="00CC6579">
              <w:t xml:space="preserve">z </w:t>
            </w:r>
            <w:r w:rsidR="00A92540" w:rsidRPr="00D05037">
              <w:t xml:space="preserve">aktami spraw z tematyki odpowiedzialności </w:t>
            </w:r>
            <w:r w:rsidR="00270575">
              <w:t>z umów ubezpieczenia</w:t>
            </w:r>
            <w:r w:rsidR="00AA4AE1">
              <w:t>, sprzedaży</w:t>
            </w:r>
            <w:r w:rsidR="00C114E8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1219F4">
        <w:trPr>
          <w:trHeight w:val="183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35204" w:rsidRDefault="00F7319C" w:rsidP="00270575">
            <w:pPr>
              <w:pStyle w:val="Akapitzlist"/>
              <w:overflowPunct w:val="0"/>
              <w:ind w:left="142" w:hanging="142"/>
            </w:pPr>
            <w:r w:rsidRPr="00F35204">
              <w:rPr>
                <w:sz w:val="23"/>
                <w:szCs w:val="23"/>
              </w:rPr>
              <w:t xml:space="preserve">2. </w:t>
            </w:r>
            <w:r w:rsidR="00A92540">
              <w:rPr>
                <w:rFonts w:ascii="Times New Roman" w:hAnsi="Times New Roman"/>
                <w:sz w:val="23"/>
                <w:szCs w:val="23"/>
              </w:rPr>
              <w:t>Z</w:t>
            </w:r>
            <w:r w:rsidR="00A92540" w:rsidRPr="00D05037">
              <w:rPr>
                <w:rFonts w:ascii="Times New Roman" w:hAnsi="Times New Roman"/>
                <w:sz w:val="23"/>
                <w:szCs w:val="23"/>
              </w:rPr>
              <w:t xml:space="preserve">apoznanie się z aktami spraw, w których rozważane było przyczynienie się poszkodowanego do powstania szkody – o ile to możliwe – na tle </w:t>
            </w:r>
            <w:r w:rsidR="00270575">
              <w:rPr>
                <w:rFonts w:ascii="Times New Roman" w:hAnsi="Times New Roman"/>
                <w:sz w:val="23"/>
                <w:szCs w:val="23"/>
              </w:rPr>
              <w:t>umów ubezpieczenia</w:t>
            </w:r>
            <w:r w:rsidR="00FB2612">
              <w:rPr>
                <w:rFonts w:ascii="Times New Roman" w:hAnsi="Times New Roman"/>
                <w:sz w:val="23"/>
                <w:szCs w:val="23"/>
              </w:rPr>
              <w:t>, sprzedaży</w:t>
            </w:r>
            <w:r w:rsidR="00C114E8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70575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3</w:t>
            </w:r>
            <w:r w:rsidR="003054C9">
              <w:t>. 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A92540" w:rsidTr="002807CD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27057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436E86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B97119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955FF6">
        <w:trPr>
          <w:trHeight w:val="13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A8120B" w:rsidRDefault="00EF3B4A" w:rsidP="00DE2736">
      <w:pPr>
        <w:ind w:left="4248"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>Czytelny podpis, stanowisko lub pieczątka</w:t>
      </w:r>
    </w:p>
    <w:p w:rsidR="00EF3B4A" w:rsidRPr="00A8120B" w:rsidRDefault="00EF3B4A" w:rsidP="00DE2736">
      <w:pPr>
        <w:ind w:left="5664"/>
        <w:rPr>
          <w:color w:val="000000" w:themeColor="text1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patrona praktyki</w:t>
      </w:r>
    </w:p>
    <w:p w:rsidR="0034222A" w:rsidRPr="00A8120B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color w:val="000000" w:themeColor="text1"/>
          <w:lang w:val="pl"/>
        </w:rPr>
      </w:pPr>
    </w:p>
    <w:sectPr w:rsidR="0034222A" w:rsidRPr="00A8120B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52CAB3A"/>
    <w:lvl w:ilvl="0" w:tplc="CF7679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75902A4"/>
    <w:multiLevelType w:val="hybridMultilevel"/>
    <w:tmpl w:val="4EF808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1E247E71"/>
    <w:multiLevelType w:val="hybridMultilevel"/>
    <w:tmpl w:val="6A2C7C18"/>
    <w:lvl w:ilvl="0" w:tplc="09D8F930">
      <w:numFmt w:val="bullet"/>
      <w:lvlText w:val="-"/>
      <w:lvlJc w:val="left"/>
      <w:pPr>
        <w:ind w:left="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22E2"/>
    <w:rsid w:val="00071C44"/>
    <w:rsid w:val="0007460B"/>
    <w:rsid w:val="00096331"/>
    <w:rsid w:val="000A6AF4"/>
    <w:rsid w:val="000B2A81"/>
    <w:rsid w:val="000F1027"/>
    <w:rsid w:val="00111818"/>
    <w:rsid w:val="001130AA"/>
    <w:rsid w:val="001219F4"/>
    <w:rsid w:val="00125DA9"/>
    <w:rsid w:val="00154F28"/>
    <w:rsid w:val="00184AE4"/>
    <w:rsid w:val="001A680D"/>
    <w:rsid w:val="001C651D"/>
    <w:rsid w:val="001D76AB"/>
    <w:rsid w:val="001E780D"/>
    <w:rsid w:val="001F2511"/>
    <w:rsid w:val="00240A34"/>
    <w:rsid w:val="00270575"/>
    <w:rsid w:val="0027747E"/>
    <w:rsid w:val="002D62EA"/>
    <w:rsid w:val="002E2C66"/>
    <w:rsid w:val="002F1056"/>
    <w:rsid w:val="002F7EAB"/>
    <w:rsid w:val="003054C9"/>
    <w:rsid w:val="0034222A"/>
    <w:rsid w:val="003656E9"/>
    <w:rsid w:val="003B7674"/>
    <w:rsid w:val="004163B8"/>
    <w:rsid w:val="004165F4"/>
    <w:rsid w:val="00463901"/>
    <w:rsid w:val="00480247"/>
    <w:rsid w:val="004E0378"/>
    <w:rsid w:val="004E7C94"/>
    <w:rsid w:val="005037E9"/>
    <w:rsid w:val="00552775"/>
    <w:rsid w:val="00571131"/>
    <w:rsid w:val="005B2BF6"/>
    <w:rsid w:val="005C7B22"/>
    <w:rsid w:val="00625979"/>
    <w:rsid w:val="00631DCB"/>
    <w:rsid w:val="00671349"/>
    <w:rsid w:val="006C0516"/>
    <w:rsid w:val="006C2F19"/>
    <w:rsid w:val="006E25C7"/>
    <w:rsid w:val="00717F5F"/>
    <w:rsid w:val="0073479F"/>
    <w:rsid w:val="00780F4E"/>
    <w:rsid w:val="007A5B50"/>
    <w:rsid w:val="007B320B"/>
    <w:rsid w:val="007B6F51"/>
    <w:rsid w:val="007E0081"/>
    <w:rsid w:val="007E21CA"/>
    <w:rsid w:val="00880A4E"/>
    <w:rsid w:val="00887D60"/>
    <w:rsid w:val="009417A2"/>
    <w:rsid w:val="009C20E9"/>
    <w:rsid w:val="00A106DB"/>
    <w:rsid w:val="00A11322"/>
    <w:rsid w:val="00A20900"/>
    <w:rsid w:val="00A520C7"/>
    <w:rsid w:val="00A600B9"/>
    <w:rsid w:val="00A8120B"/>
    <w:rsid w:val="00A81708"/>
    <w:rsid w:val="00A92540"/>
    <w:rsid w:val="00AA4AE1"/>
    <w:rsid w:val="00AB2D37"/>
    <w:rsid w:val="00B02D0B"/>
    <w:rsid w:val="00B04DBC"/>
    <w:rsid w:val="00B5385F"/>
    <w:rsid w:val="00B7591C"/>
    <w:rsid w:val="00BB7B73"/>
    <w:rsid w:val="00BF76A8"/>
    <w:rsid w:val="00C114E8"/>
    <w:rsid w:val="00C2548D"/>
    <w:rsid w:val="00C46546"/>
    <w:rsid w:val="00C51CAC"/>
    <w:rsid w:val="00C52A81"/>
    <w:rsid w:val="00C55E2C"/>
    <w:rsid w:val="00CB5CD2"/>
    <w:rsid w:val="00CC6579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D05F7"/>
    <w:rsid w:val="00EF3B4A"/>
    <w:rsid w:val="00F00EC8"/>
    <w:rsid w:val="00F35204"/>
    <w:rsid w:val="00F421A1"/>
    <w:rsid w:val="00F4241A"/>
    <w:rsid w:val="00F521C1"/>
    <w:rsid w:val="00F61127"/>
    <w:rsid w:val="00F7319C"/>
    <w:rsid w:val="00F957B8"/>
    <w:rsid w:val="00FB261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2018-08-28T07:11:00Z</cp:lastPrinted>
  <dcterms:created xsi:type="dcterms:W3CDTF">2020-09-22T10:23:00Z</dcterms:created>
  <dcterms:modified xsi:type="dcterms:W3CDTF">2020-09-22T10:23:00Z</dcterms:modified>
</cp:coreProperties>
</file>