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9D4444">
        <w:rPr>
          <w:b/>
        </w:rPr>
        <w:t xml:space="preserve">OPINIA PATRONA PRAKTYKI </w:t>
      </w:r>
      <w:r w:rsidR="0007460B" w:rsidRPr="009D4444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X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691D53" w:rsidRPr="009D4444">
        <w:rPr>
          <w:b/>
        </w:rPr>
        <w:t>XX</w:t>
      </w:r>
      <w:r w:rsidR="00EC2204" w:rsidRPr="009D4444">
        <w:rPr>
          <w:b/>
        </w:rPr>
        <w:t>V</w:t>
      </w:r>
      <w:r w:rsidRPr="009D4444">
        <w:rPr>
          <w:b/>
        </w:rPr>
        <w:t xml:space="preserve"> zjeździe</w:t>
      </w:r>
      <w:r w:rsidRPr="00BD2028">
        <w:t xml:space="preserve"> za okres praktyki </w:t>
      </w:r>
      <w:r w:rsidR="009B4EE3" w:rsidRPr="009B4EE3">
        <w:rPr>
          <w:b/>
        </w:rPr>
        <w:t>24 maja 2021</w:t>
      </w:r>
      <w:r w:rsidR="009D4444">
        <w:rPr>
          <w:b/>
        </w:rPr>
        <w:t xml:space="preserve"> r.</w:t>
      </w:r>
      <w:r w:rsidR="009B4EE3" w:rsidRPr="009B4EE3">
        <w:rPr>
          <w:b/>
        </w:rPr>
        <w:t xml:space="preserve"> do 11 czerwca 2021</w:t>
      </w:r>
      <w:r w:rsidR="00691D53" w:rsidRPr="009B4EE3">
        <w:rPr>
          <w:b/>
          <w:sz w:val="22"/>
          <w:szCs w:val="22"/>
        </w:rPr>
        <w:t xml:space="preserve"> r</w:t>
      </w:r>
      <w:r w:rsidR="00691D53">
        <w:rPr>
          <w:b/>
          <w:sz w:val="22"/>
          <w:szCs w:val="22"/>
        </w:rPr>
        <w:t>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EC2204">
        <w:t>Rejonowym Wydział Cywilny</w:t>
      </w:r>
      <w:r w:rsidR="00C92D0E">
        <w:t xml:space="preserve"> 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0A5D4E" w:rsidTr="000A5D4E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A5D4E" w:rsidTr="000A5D4E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E3" w:rsidRDefault="009B4EE3" w:rsidP="00C87233">
            <w:pPr>
              <w:pStyle w:val="Teksttreci60"/>
              <w:numPr>
                <w:ilvl w:val="0"/>
                <w:numId w:val="1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Zapoznawanie się aktami spraw oraz z wydanymi w nich orzeczeniami wraz z uzasadnieniem:</w:t>
            </w:r>
          </w:p>
          <w:p w:rsidR="009B4EE3" w:rsidRDefault="009B4EE3" w:rsidP="009D4444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uznanie za zmarłego lub stwierdzenie zgonu,</w:t>
            </w:r>
          </w:p>
          <w:p w:rsidR="009B4EE3" w:rsidRDefault="009B4EE3" w:rsidP="009D4444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stwierdzenie nabycia spadku na podstawie ustawy,</w:t>
            </w:r>
          </w:p>
          <w:p w:rsidR="009B4EE3" w:rsidRDefault="009B4EE3" w:rsidP="009D4444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stwierdzenie nabycia spadku na podstawie testamentu,</w:t>
            </w:r>
          </w:p>
          <w:p w:rsidR="009B4EE3" w:rsidRDefault="009D4444" w:rsidP="009D4444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zachowek.</w:t>
            </w:r>
          </w:p>
          <w:p w:rsidR="00C87233" w:rsidRDefault="00C87233" w:rsidP="00C87233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39"/>
              <w:jc w:val="both"/>
              <w:rPr>
                <w:b/>
                <w:sz w:val="22"/>
                <w:szCs w:val="22"/>
              </w:rPr>
            </w:pPr>
          </w:p>
          <w:p w:rsidR="001A6536" w:rsidRPr="00DB3FA9" w:rsidRDefault="001A6536" w:rsidP="009B4EE3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39"/>
              <w:jc w:val="both"/>
              <w:rPr>
                <w:b/>
                <w:sz w:val="22"/>
                <w:szCs w:val="22"/>
              </w:rPr>
            </w:pP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87233" w:rsidTr="000A5D4E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 w:rsidP="00C87233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D4444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9D4444">
              <w:rPr>
                <w:b/>
                <w:sz w:val="22"/>
                <w:szCs w:val="22"/>
              </w:rPr>
              <w:t>Zapoznanie się ze sprawami, w których wystąpiły zagadnienia:</w:t>
            </w:r>
          </w:p>
          <w:p w:rsidR="00C87233" w:rsidRPr="00C87233" w:rsidRDefault="00C87233" w:rsidP="00C87233">
            <w:pPr>
              <w:pStyle w:val="Teksttreci60"/>
              <w:numPr>
                <w:ilvl w:val="0"/>
                <w:numId w:val="2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zabezpieczenie spadku, </w:t>
            </w:r>
          </w:p>
          <w:p w:rsidR="00C87233" w:rsidRPr="00C87233" w:rsidRDefault="00C87233" w:rsidP="00C87233">
            <w:pPr>
              <w:pStyle w:val="Teksttreci60"/>
              <w:numPr>
                <w:ilvl w:val="0"/>
                <w:numId w:val="2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spis inwentarza,</w:t>
            </w:r>
          </w:p>
          <w:p w:rsidR="00C87233" w:rsidRPr="00C87233" w:rsidRDefault="00C87233" w:rsidP="00C87233">
            <w:pPr>
              <w:pStyle w:val="Teksttreci60"/>
              <w:numPr>
                <w:ilvl w:val="0"/>
                <w:numId w:val="2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ustanowienie kuratora spadku,</w:t>
            </w:r>
          </w:p>
          <w:p w:rsidR="00C87233" w:rsidRPr="00C87233" w:rsidRDefault="00C87233" w:rsidP="00C87233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C87233">
              <w:rPr>
                <w:rFonts w:ascii="Times New Roman" w:eastAsia="Andale Sans UI" w:hAnsi="Times New Roman"/>
                <w:kern w:val="3"/>
              </w:rPr>
              <w:t>zapis i po</w:t>
            </w:r>
            <w:r w:rsidR="009D4444">
              <w:rPr>
                <w:rFonts w:ascii="Times New Roman" w:eastAsia="Andale Sans UI" w:hAnsi="Times New Roman"/>
                <w:kern w:val="3"/>
              </w:rPr>
              <w:t>lecenie oraz zapis windykacyjny,</w:t>
            </w:r>
          </w:p>
          <w:p w:rsidR="00C87233" w:rsidRPr="00C87233" w:rsidRDefault="00C87233" w:rsidP="00C87233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C87233">
              <w:rPr>
                <w:rFonts w:ascii="Times New Roman" w:eastAsia="Andale Sans UI" w:hAnsi="Times New Roman"/>
                <w:kern w:val="3"/>
              </w:rPr>
              <w:t>zachowek, w tym w szczególności</w:t>
            </w:r>
            <w:r w:rsidR="009D4444">
              <w:rPr>
                <w:rFonts w:ascii="Times New Roman" w:eastAsia="Andale Sans UI" w:hAnsi="Times New Roman"/>
                <w:kern w:val="3"/>
              </w:rPr>
              <w:t xml:space="preserve"> doliczanie darowizn do spadku,</w:t>
            </w:r>
          </w:p>
          <w:p w:rsidR="00C87233" w:rsidRPr="00E92173" w:rsidRDefault="009D4444" w:rsidP="00C87233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3"/>
              </w:rPr>
              <w:t>wydziedziczenie,</w:t>
            </w:r>
          </w:p>
          <w:p w:rsidR="00C87233" w:rsidRPr="00476E44" w:rsidRDefault="009D4444" w:rsidP="00C87233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3"/>
              </w:rPr>
              <w:t>niegodność dziedziczenia,</w:t>
            </w:r>
          </w:p>
          <w:p w:rsidR="00C87233" w:rsidRPr="00476E44" w:rsidRDefault="009D4444" w:rsidP="00C87233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3"/>
              </w:rPr>
              <w:t>zrzeczenie się dziedziczenia,</w:t>
            </w:r>
          </w:p>
          <w:p w:rsidR="00C87233" w:rsidRPr="00476E44" w:rsidRDefault="009D4444" w:rsidP="00C87233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3"/>
              </w:rPr>
              <w:t>przyjęcie i odrzucenie spadku,</w:t>
            </w:r>
          </w:p>
          <w:p w:rsidR="00C87233" w:rsidRPr="00476E44" w:rsidRDefault="00C87233" w:rsidP="00C87233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3"/>
              </w:rPr>
              <w:t>zarząd sukce</w:t>
            </w:r>
            <w:r w:rsidR="009D4444">
              <w:rPr>
                <w:rFonts w:ascii="Times New Roman" w:eastAsia="Andale Sans UI" w:hAnsi="Times New Roman"/>
                <w:kern w:val="3"/>
              </w:rPr>
              <w:t>syjny po śmierci przedsiębiorcy,</w:t>
            </w:r>
          </w:p>
          <w:p w:rsidR="00C87233" w:rsidRPr="008C32A1" w:rsidRDefault="00C87233" w:rsidP="00C87233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3"/>
              </w:rPr>
              <w:t xml:space="preserve">szczególne zasady dziedziczenia </w:t>
            </w:r>
            <w:r>
              <w:rPr>
                <w:rFonts w:ascii="Times New Roman" w:eastAsia="Andale Sans UI" w:hAnsi="Times New Roman"/>
                <w:kern w:val="3"/>
              </w:rPr>
              <w:lastRenderedPageBreak/>
              <w:t>gospodarstw rolnych wchodzących w skład spadków otwartych przed dniem 14 lutego 2001 r. (wyrok Trybunału Konstytucyjnego z dn</w:t>
            </w:r>
            <w:r w:rsidR="009D4444">
              <w:rPr>
                <w:rFonts w:ascii="Times New Roman" w:eastAsia="Andale Sans UI" w:hAnsi="Times New Roman"/>
                <w:kern w:val="3"/>
              </w:rPr>
              <w:t>ia 31 stycznia 2001 r., P 4/99).</w:t>
            </w:r>
          </w:p>
          <w:p w:rsidR="00C87233" w:rsidRDefault="00C87233" w:rsidP="00C87233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9B4EE3" w:rsidP="00C87233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rPr>
                <w:b/>
              </w:rPr>
              <w:lastRenderedPageBreak/>
              <w:t>Udział w rozprawach i posiedzeniach w sprawach wskazanych w pkt. 1</w:t>
            </w:r>
            <w:r w:rsidR="00094C5C">
              <w:rPr>
                <w:b/>
              </w:rPr>
              <w:t xml:space="preserve"> i 2</w:t>
            </w:r>
            <w:r>
              <w:rPr>
                <w:b/>
              </w:rPr>
              <w:t>, w szczególności na etapie przeprowadzania w nich postępowania dowodowego</w:t>
            </w:r>
            <w:r w:rsidR="009D4444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E3" w:rsidRDefault="00AA4187" w:rsidP="00AA4187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Sporządzanie </w:t>
            </w:r>
            <w:r w:rsidR="009B4EE3">
              <w:rPr>
                <w:b/>
                <w:sz w:val="22"/>
                <w:szCs w:val="22"/>
              </w:rPr>
              <w:t>projektów postanowień dowodowych wraz z odpowiednimi zarządzeniami w sprawach o stwierdzenie nabycia spadku na podstawie testamentu:</w:t>
            </w:r>
          </w:p>
          <w:p w:rsidR="009B4EE3" w:rsidRDefault="009B4EE3" w:rsidP="009B4EE3">
            <w:pPr>
              <w:pStyle w:val="Teksttreci60"/>
              <w:numPr>
                <w:ilvl w:val="0"/>
                <w:numId w:val="1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dopuszczeniu dowodu z opinii biegłego z zakresu badań porównawczych pisma ręcznego, </w:t>
            </w:r>
          </w:p>
          <w:p w:rsidR="009B4EE3" w:rsidRDefault="009B4EE3" w:rsidP="009B4EE3">
            <w:pPr>
              <w:pStyle w:val="Teksttreci60"/>
              <w:numPr>
                <w:ilvl w:val="0"/>
                <w:numId w:val="1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dopuszczeniu dowodu z opinii biegłego lekarza psychiatry i/lub biegłego psychologa.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9B4EE3" w:rsidP="00C87233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</w:pPr>
            <w:r>
              <w:rPr>
                <w:rFonts w:hint="eastAsia"/>
                <w:b/>
                <w:sz w:val="22"/>
                <w:szCs w:val="22"/>
              </w:rPr>
              <w:t>Sporządzenie projektu protokołu otwarcia i ogłoszenia testamentu</w:t>
            </w:r>
            <w:r w:rsidR="009D44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9B4EE3" w:rsidTr="000A5D4E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E3" w:rsidRDefault="009B4EE3" w:rsidP="00C87233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Sporządzenie projektu postanowienia o wezwaniu spadkobierców przez ogłoszenie wraz z odpowiednimi zarządzeniami</w:t>
            </w:r>
            <w:r w:rsidR="009D44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E3" w:rsidRDefault="009B4EE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E3" w:rsidRDefault="009B4EE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9B4EE3" w:rsidTr="000A5D4E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E3" w:rsidRPr="009B4EE3" w:rsidRDefault="009B4EE3" w:rsidP="009D4444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B4EE3">
              <w:rPr>
                <w:b/>
                <w:sz w:val="22"/>
                <w:szCs w:val="22"/>
              </w:rPr>
              <w:t xml:space="preserve">Sporządzanie projektów orzeczeń wraz z uzasadnieniami w sprawach: </w:t>
            </w:r>
          </w:p>
          <w:p w:rsidR="009B4EE3" w:rsidRDefault="009B4EE3" w:rsidP="009D4444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uznanie za zmarłego lub stwierdzenie zgonu,</w:t>
            </w:r>
          </w:p>
          <w:p w:rsidR="009B4EE3" w:rsidRDefault="009B4EE3" w:rsidP="009D4444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zabezpieczenie spadku, o spis inwentarza lub o ustanowienie kuratora spadku,</w:t>
            </w:r>
          </w:p>
          <w:p w:rsidR="009B4EE3" w:rsidRDefault="009B4EE3" w:rsidP="009D4444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 zatwierdzenie sprawozdania kuratora spadku,</w:t>
            </w:r>
          </w:p>
          <w:p w:rsidR="009B4EE3" w:rsidRPr="00AA4187" w:rsidRDefault="009B4EE3" w:rsidP="009D4444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stwierdzenie nabycia przedmiotu </w:t>
            </w:r>
            <w:r>
              <w:rPr>
                <w:sz w:val="22"/>
                <w:szCs w:val="22"/>
              </w:rPr>
              <w:lastRenderedPageBreak/>
              <w:t>zapisu windykacyjnego,</w:t>
            </w:r>
          </w:p>
          <w:p w:rsidR="00AA4187" w:rsidRDefault="00AA4187" w:rsidP="009D4444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stwierdzenie nabycia spadku na podstawie ustawy,</w:t>
            </w:r>
          </w:p>
          <w:p w:rsidR="00AA4187" w:rsidRDefault="00AA4187" w:rsidP="009D4444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stwierdzenie nabycia spadku na podstawie testamentu,</w:t>
            </w:r>
          </w:p>
          <w:p w:rsidR="00AA4187" w:rsidRDefault="00AA4187" w:rsidP="009D4444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zachowek</w:t>
            </w:r>
          </w:p>
          <w:p w:rsidR="00AA4187" w:rsidRDefault="00AA4187" w:rsidP="00AA418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E3" w:rsidRDefault="009B4EE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E3" w:rsidRDefault="009B4EE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A5D4E" w:rsidTr="000A5D4E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44" w:rsidRDefault="009D4444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</w:p>
          <w:p w:rsidR="000A5D4E" w:rsidRPr="009D4444" w:rsidRDefault="000A5D4E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b/>
              </w:rPr>
            </w:pPr>
            <w:r w:rsidRPr="009D4444">
              <w:rPr>
                <w:b/>
              </w:rPr>
              <w:t>1</w:t>
            </w:r>
            <w:r w:rsidR="009D4444" w:rsidRPr="009D4444">
              <w:rPr>
                <w:b/>
              </w:rPr>
              <w:t>.</w:t>
            </w:r>
            <w:r w:rsidRPr="009D4444">
              <w:rPr>
                <w:b/>
              </w:rPr>
              <w:tab/>
            </w:r>
          </w:p>
          <w:p w:rsidR="009D4444" w:rsidRDefault="009D4444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444" w:rsidRDefault="009D444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0A5D4E" w:rsidRPr="009D4444" w:rsidRDefault="000A5D4E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b/>
              </w:rPr>
            </w:pPr>
            <w:r w:rsidRPr="009D4444">
              <w:rPr>
                <w:b/>
              </w:rPr>
              <w:t>2</w:t>
            </w:r>
            <w:r w:rsidR="009D4444" w:rsidRPr="009D4444">
              <w:rPr>
                <w:b/>
              </w:rPr>
              <w:t>.</w:t>
            </w:r>
            <w:r w:rsidRPr="009D4444">
              <w:rPr>
                <w:b/>
              </w:rPr>
              <w:tab/>
            </w:r>
          </w:p>
          <w:p w:rsidR="009D4444" w:rsidRDefault="009D444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  <w:p w:rsidR="009D4444" w:rsidRDefault="009D4444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  <w:p w:rsidR="009D4444" w:rsidRDefault="009D4444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780038A8"/>
    <w:lvl w:ilvl="0" w:tplc="D2EEA1D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18D733EE"/>
    <w:multiLevelType w:val="hybridMultilevel"/>
    <w:tmpl w:val="39B4F90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21BD0968"/>
    <w:multiLevelType w:val="hybridMultilevel"/>
    <w:tmpl w:val="E9DAE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D762FB"/>
    <w:multiLevelType w:val="hybridMultilevel"/>
    <w:tmpl w:val="DFF2FE84"/>
    <w:lvl w:ilvl="0" w:tplc="04150019">
      <w:start w:val="1"/>
      <w:numFmt w:val="lowerLetter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>
    <w:nsid w:val="2C5A21BA"/>
    <w:multiLevelType w:val="hybridMultilevel"/>
    <w:tmpl w:val="38E4F8EC"/>
    <w:lvl w:ilvl="0" w:tplc="18921546">
      <w:start w:val="1"/>
      <w:numFmt w:val="lowerLetter"/>
      <w:lvlText w:val="%1."/>
      <w:lvlJc w:val="left"/>
      <w:pPr>
        <w:ind w:left="79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2FD13315"/>
    <w:multiLevelType w:val="hybridMultilevel"/>
    <w:tmpl w:val="F5789222"/>
    <w:lvl w:ilvl="0" w:tplc="04150019">
      <w:start w:val="1"/>
      <w:numFmt w:val="lowerLetter"/>
      <w:lvlText w:val="%1."/>
      <w:lvlJc w:val="left"/>
      <w:pPr>
        <w:ind w:left="44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32B4602C"/>
    <w:multiLevelType w:val="hybridMultilevel"/>
    <w:tmpl w:val="A42EE280"/>
    <w:lvl w:ilvl="0" w:tplc="F830D4F0">
      <w:start w:val="3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E141E"/>
    <w:multiLevelType w:val="hybridMultilevel"/>
    <w:tmpl w:val="C114A3F8"/>
    <w:lvl w:ilvl="0" w:tplc="D67E3C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6A755AC6"/>
    <w:multiLevelType w:val="hybridMultilevel"/>
    <w:tmpl w:val="886E6020"/>
    <w:lvl w:ilvl="0" w:tplc="06983952">
      <w:start w:val="1"/>
      <w:numFmt w:val="lowerLetter"/>
      <w:lvlText w:val="%1.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BAF364C"/>
    <w:multiLevelType w:val="hybridMultilevel"/>
    <w:tmpl w:val="E9588AC4"/>
    <w:lvl w:ilvl="0" w:tplc="E3666784">
      <w:start w:val="1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8"/>
  </w:num>
  <w:num w:numId="15">
    <w:abstractNumId w:val="15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4"/>
  </w:num>
  <w:num w:numId="23">
    <w:abstractNumId w:val="8"/>
  </w:num>
  <w:num w:numId="24">
    <w:abstractNumId w:val="16"/>
  </w:num>
  <w:num w:numId="25">
    <w:abstractNumId w:val="12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4C5C"/>
    <w:rsid w:val="00096331"/>
    <w:rsid w:val="000A5D4E"/>
    <w:rsid w:val="000B2A81"/>
    <w:rsid w:val="000F1027"/>
    <w:rsid w:val="00154F28"/>
    <w:rsid w:val="001A6536"/>
    <w:rsid w:val="001C651D"/>
    <w:rsid w:val="001D143F"/>
    <w:rsid w:val="00240A34"/>
    <w:rsid w:val="0027747E"/>
    <w:rsid w:val="002E2C66"/>
    <w:rsid w:val="002F7EAB"/>
    <w:rsid w:val="00327FBE"/>
    <w:rsid w:val="0034222A"/>
    <w:rsid w:val="0036501C"/>
    <w:rsid w:val="00366072"/>
    <w:rsid w:val="003B7674"/>
    <w:rsid w:val="003E44D8"/>
    <w:rsid w:val="003E4A36"/>
    <w:rsid w:val="0041281D"/>
    <w:rsid w:val="00415213"/>
    <w:rsid w:val="004163B8"/>
    <w:rsid w:val="004224B1"/>
    <w:rsid w:val="00480247"/>
    <w:rsid w:val="005037E9"/>
    <w:rsid w:val="00567312"/>
    <w:rsid w:val="00676074"/>
    <w:rsid w:val="00691D53"/>
    <w:rsid w:val="00695F4B"/>
    <w:rsid w:val="0071371F"/>
    <w:rsid w:val="007B320B"/>
    <w:rsid w:val="007B6F51"/>
    <w:rsid w:val="00816ED7"/>
    <w:rsid w:val="008554B9"/>
    <w:rsid w:val="00887D60"/>
    <w:rsid w:val="00894E7F"/>
    <w:rsid w:val="009B4EE3"/>
    <w:rsid w:val="009C20E9"/>
    <w:rsid w:val="009C5A6D"/>
    <w:rsid w:val="009D4444"/>
    <w:rsid w:val="00A106DB"/>
    <w:rsid w:val="00A11322"/>
    <w:rsid w:val="00A151CA"/>
    <w:rsid w:val="00A53811"/>
    <w:rsid w:val="00A600B9"/>
    <w:rsid w:val="00AA4187"/>
    <w:rsid w:val="00AB2D37"/>
    <w:rsid w:val="00AD182E"/>
    <w:rsid w:val="00B04DBC"/>
    <w:rsid w:val="00B07C21"/>
    <w:rsid w:val="00B5385F"/>
    <w:rsid w:val="00B7591C"/>
    <w:rsid w:val="00BD2028"/>
    <w:rsid w:val="00C2548D"/>
    <w:rsid w:val="00C46546"/>
    <w:rsid w:val="00C52A81"/>
    <w:rsid w:val="00C5714A"/>
    <w:rsid w:val="00C87233"/>
    <w:rsid w:val="00C92D0E"/>
    <w:rsid w:val="00CB5CD2"/>
    <w:rsid w:val="00D30692"/>
    <w:rsid w:val="00D56D0B"/>
    <w:rsid w:val="00D84214"/>
    <w:rsid w:val="00D9313D"/>
    <w:rsid w:val="00DC4657"/>
    <w:rsid w:val="00DF790D"/>
    <w:rsid w:val="00E05F00"/>
    <w:rsid w:val="00E41BDF"/>
    <w:rsid w:val="00E510FE"/>
    <w:rsid w:val="00E5314A"/>
    <w:rsid w:val="00E64B91"/>
    <w:rsid w:val="00E8142A"/>
    <w:rsid w:val="00E91263"/>
    <w:rsid w:val="00EC2204"/>
    <w:rsid w:val="00F05598"/>
    <w:rsid w:val="00F4241A"/>
    <w:rsid w:val="00F61127"/>
    <w:rsid w:val="00F957B8"/>
    <w:rsid w:val="00FC130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6F13-33B4-4E47-90A3-19B4D526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2018-08-28T07:11:00Z</cp:lastPrinted>
  <dcterms:created xsi:type="dcterms:W3CDTF">2021-05-05T09:21:00Z</dcterms:created>
  <dcterms:modified xsi:type="dcterms:W3CDTF">2021-05-05T09:21:00Z</dcterms:modified>
</cp:coreProperties>
</file>