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0759AB">
        <w:t>XIX</w:t>
      </w:r>
      <w:r w:rsidRPr="00BD2028">
        <w:t xml:space="preserve"> zjeździe za okres praktyki od </w:t>
      </w:r>
      <w:r w:rsidR="000759AB">
        <w:t>7</w:t>
      </w:r>
      <w:r w:rsidR="003E44D8">
        <w:t xml:space="preserve"> grudnia</w:t>
      </w:r>
      <w:r w:rsidRPr="00BD2028">
        <w:t xml:space="preserve"> 2020 r. do </w:t>
      </w:r>
      <w:r w:rsidR="003E44D8">
        <w:t>2</w:t>
      </w:r>
      <w:r w:rsidR="0041281D">
        <w:t>4 grudnia</w:t>
      </w:r>
      <w:r w:rsidRPr="00BD2028">
        <w:t xml:space="preserve"> 2020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0759AB">
        <w:t xml:space="preserve">Okręgowym 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816ED7" w:rsidTr="00816ED7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816ED7" w:rsidTr="00816ED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1827AF" w:rsidRDefault="000759AB" w:rsidP="000759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>
              <w:rPr>
                <w:b/>
                <w:sz w:val="22"/>
                <w:szCs w:val="22"/>
              </w:rPr>
              <w:t>tami spraw, w których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spacing w:after="0"/>
              <w:ind w:left="436" w:hanging="357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Pr="001827AF">
              <w:rPr>
                <w:rFonts w:ascii="Times New Roman" w:hAnsi="Times New Roman"/>
              </w:rPr>
              <w:t xml:space="preserve">roszczenia wynikające z naruszenia dóbr osobistych (o zadośćuczynienie pieniężne, o zapłatę odpowiedniej sumy na cel społeczny, o dopełnienie czynności potrzebnych do usunięcia skutków dokonanego naruszenia dobra osobistego, o zaniechanie działania zagrażającego dobru osobistemu) 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Pr="001827AF">
              <w:rPr>
                <w:rFonts w:ascii="Times New Roman" w:hAnsi="Times New Roman"/>
              </w:rPr>
              <w:t>roszczenie o  zadośćuczynienie na podstawie: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445 k.c.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446 § 4 k.c.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448 k.c.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roszczenie o</w:t>
            </w:r>
            <w:r w:rsidRPr="001827AF">
              <w:rPr>
                <w:rFonts w:ascii="Times New Roman" w:hAnsi="Times New Roman"/>
              </w:rPr>
              <w:t xml:space="preserve"> rentę na podstawie: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 xml:space="preserve">art. 444 § 2 k.c. 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446 § 2 k.c.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Pr="001827AF">
              <w:rPr>
                <w:rFonts w:ascii="Times New Roman" w:hAnsi="Times New Roman"/>
              </w:rPr>
              <w:t xml:space="preserve">roszczenie o odszkodowanie </w:t>
            </w:r>
            <w:r>
              <w:rPr>
                <w:rFonts w:ascii="Times New Roman" w:hAnsi="Times New Roman"/>
              </w:rPr>
              <w:t xml:space="preserve">  na podstawie: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 xml:space="preserve">art. 444 § 1 k.c. 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446 § 3 k.c.</w:t>
            </w:r>
          </w:p>
          <w:p w:rsidR="000759AB" w:rsidRDefault="000759AB" w:rsidP="000759AB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  <w:r w:rsidRPr="001827AF">
              <w:t xml:space="preserve">odpowiedzialność sprawcy oparta jest o przepis </w:t>
            </w:r>
            <w:r>
              <w:t>art.</w:t>
            </w:r>
            <w:r w:rsidRPr="001827AF">
              <w:t xml:space="preserve"> 4</w:t>
            </w:r>
            <w:r>
              <w:t>29, 430, 436 k.c.</w:t>
            </w:r>
          </w:p>
          <w:p w:rsidR="000759AB" w:rsidRDefault="000759AB" w:rsidP="000759AB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</w:p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759AB" w:rsidP="000759A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9C">
              <w:rPr>
                <w:rFonts w:ascii="Times New Roman" w:hAnsi="Times New Roman"/>
              </w:rPr>
              <w:lastRenderedPageBreak/>
              <w:t>Udział w posiedzeniu przygotowawczym w sprawach  z tematyki wskazanej w punkcie 1., bądź innych, w których takie posiedzenie się odbędzie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08769C" w:rsidRDefault="000759AB" w:rsidP="000759A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Udział w rozprawach dotyczących spraw z tematyki wskazanej w punkcie 1. Na etapie przeprowadzania w nich postępowania dowodowego.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08769C" w:rsidRDefault="000759AB" w:rsidP="000759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 rozstrzygnięciami w sprawach z tematyki wskazanej w pkt 1, w tym wyrokami oraz postanowieniami niemerytorycznymi kończącymi postępowanie.</w:t>
            </w:r>
          </w:p>
          <w:p w:rsidR="000759AB" w:rsidRPr="00765DD2" w:rsidRDefault="000759AB" w:rsidP="000759AB">
            <w:pPr>
              <w:pStyle w:val="Akapitzlist"/>
              <w:ind w:left="4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08769C" w:rsidRDefault="0008769C" w:rsidP="0008769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 ze sprawami z tematyki wskazanej w punkcie 1., w których wystąpiło zagadnienie:</w:t>
            </w:r>
          </w:p>
          <w:p w:rsidR="0008769C" w:rsidRPr="0008769C" w:rsidRDefault="0008769C" w:rsidP="0008769C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przyczynienia się poszkodowanego do powstania lub zwiększenia szkody (art. 362 k.c.),</w:t>
            </w:r>
          </w:p>
          <w:p w:rsidR="000759AB" w:rsidRPr="00765DD2" w:rsidRDefault="0008769C" w:rsidP="0008769C">
            <w:pPr>
              <w:pStyle w:val="Akapitzlist"/>
              <w:ind w:left="440"/>
              <w:jc w:val="both"/>
            </w:pPr>
            <w:r w:rsidRPr="0008769C">
              <w:rPr>
                <w:rFonts w:ascii="Times New Roman" w:hAnsi="Times New Roman"/>
              </w:rPr>
              <w:t>- zastosowania instytucji z art. 322 k.p.c.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8769C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08769C" w:rsidRDefault="0008769C" w:rsidP="0008769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ze sprawami, w których występowały zagadnienia dotyczące odpowiedzialności dziennikarza lub redaktora  za naruszenie dóbr osobistych – prawo prasowe.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8769C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1827AF" w:rsidRDefault="0008769C" w:rsidP="0008769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ze sprawami, w których zgłoszone roszczenie o zadośćuczynienie związane było z błędem medycznym lub naruszeniem praw pacjenta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816E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Sporządzanie projektów następujących decyzji procesowych</w:t>
            </w:r>
            <w:r w:rsidRPr="0008769C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8769C" w:rsidP="0008769C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postanowienia w przedmiocie zwolnienia od kosztów sądowych oraz ustanowienia pełnomocnika z urzędu,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8769C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postanowienia w przedmiocie wynagrodzenia biegłego,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69C" w:rsidRPr="0008769C" w:rsidRDefault="0008769C" w:rsidP="000876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postanowienia w przedmiocie rozpoznania skargi na orzeczenie referendarza sądowego albo zażalenia w trybie art. 394</w:t>
            </w:r>
            <w:r w:rsidRPr="0008769C">
              <w:rPr>
                <w:rFonts w:ascii="Times New Roman" w:hAnsi="Times New Roman"/>
                <w:vertAlign w:val="superscript"/>
              </w:rPr>
              <w:t xml:space="preserve">1a </w:t>
            </w:r>
            <w:r w:rsidRPr="0008769C">
              <w:rPr>
                <w:rFonts w:ascii="Times New Roman" w:hAnsi="Times New Roman"/>
              </w:rPr>
              <w:t>k.p.c.  w sprawie z zakresu wskazanego w podpunkcie a) i b) powyżej,</w:t>
            </w:r>
          </w:p>
          <w:p w:rsidR="00816ED7" w:rsidRPr="0008769C" w:rsidRDefault="00816ED7" w:rsidP="0008769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8769C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postanowienia w przedmiocie udzielenia zabezpieczenia roszczenia pieniężnego w sprawie z zakresu ochrony dóbr osobistych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8769C" w:rsidP="000876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postanowienia o dopuszczeniu dowodu z opinii biegłego z różnych specjalności w sprawach wskazanych w punkcie 1. oraz pisma w przedmiocie zlecenia biegłemu sporządzenia opinii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8769C" w:rsidP="000876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wyroków w sprawach, w których zgłoszono roszczenia wskazane w punkcie 1. oraz zawartych w nim orzeczeń o kosztach procesu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8769C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769C" w:rsidRPr="0008769C" w:rsidRDefault="0008769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08769C" w:rsidRDefault="0008769C" w:rsidP="000876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uzasadnień wyroków w sprawach, w których zgłoszono roszczenia wskazane w punkcie 1.;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8769C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769C" w:rsidRPr="0008769C" w:rsidRDefault="0008769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08769C" w:rsidRDefault="0008769C" w:rsidP="000876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uzasadnień orzeczeń o kosztach procesu,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8769C" w:rsidP="000876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projektu planu rozprawy w rozprawach dotyczących  tematyki wskazanej w punkcie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8769C" w:rsidTr="00816ED7">
        <w:trPr>
          <w:trHeight w:val="1322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769C" w:rsidRPr="0008769C" w:rsidRDefault="0008769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08769C" w:rsidRDefault="0008769C" w:rsidP="000876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projektu planu rozprawy w rozprawach dotyczących  tematyki wskazanej w punkcie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816E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 xml:space="preserve">Sporządzanie projektów uzasadnień </w:t>
            </w:r>
            <w:r w:rsidR="0008769C" w:rsidRPr="0008769C">
              <w:rPr>
                <w:rFonts w:ascii="Times New Roman" w:hAnsi="Times New Roman"/>
              </w:rPr>
              <w:t>orzeczeń  z pkt. a, b, c, d, f, g, h</w:t>
            </w:r>
            <w:r w:rsidRPr="0008769C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816ED7" w:rsidTr="00816ED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1</w:t>
            </w:r>
            <w:r w:rsidRPr="0008769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2</w:t>
            </w:r>
            <w:r w:rsidRPr="0008769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rPr>
          <w:sz w:val="2"/>
          <w:szCs w:val="2"/>
        </w:rPr>
      </w:pPr>
    </w:p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759AB"/>
    <w:rsid w:val="0008769C"/>
    <w:rsid w:val="00096331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27FBE"/>
    <w:rsid w:val="0034222A"/>
    <w:rsid w:val="003B7674"/>
    <w:rsid w:val="003E44D8"/>
    <w:rsid w:val="003E4E5B"/>
    <w:rsid w:val="0041281D"/>
    <w:rsid w:val="004163B8"/>
    <w:rsid w:val="004224B1"/>
    <w:rsid w:val="00480247"/>
    <w:rsid w:val="005037E9"/>
    <w:rsid w:val="00567312"/>
    <w:rsid w:val="0071371F"/>
    <w:rsid w:val="007B320B"/>
    <w:rsid w:val="007B6F51"/>
    <w:rsid w:val="00816ED7"/>
    <w:rsid w:val="00887D60"/>
    <w:rsid w:val="00894E7F"/>
    <w:rsid w:val="00925DE6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BF43A1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E05F00"/>
    <w:rsid w:val="00E41BDF"/>
    <w:rsid w:val="00E510FE"/>
    <w:rsid w:val="00E64B91"/>
    <w:rsid w:val="00E77B6F"/>
    <w:rsid w:val="00E8142A"/>
    <w:rsid w:val="00E91263"/>
    <w:rsid w:val="00F0559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2020-11-16T11:37:00Z</cp:lastPrinted>
  <dcterms:created xsi:type="dcterms:W3CDTF">2020-11-18T10:24:00Z</dcterms:created>
  <dcterms:modified xsi:type="dcterms:W3CDTF">2020-11-18T10:24:00Z</dcterms:modified>
</cp:coreProperties>
</file>