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XI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>po V</w:t>
      </w:r>
      <w:r w:rsidR="0041281D">
        <w:t>I</w:t>
      </w:r>
      <w:r w:rsidR="003E44D8">
        <w:t>I</w:t>
      </w:r>
      <w:r w:rsidRPr="00BD2028">
        <w:t xml:space="preserve">I zjeździe za okres praktyki od </w:t>
      </w:r>
      <w:r w:rsidR="003E44D8">
        <w:t>8 grudnia</w:t>
      </w:r>
      <w:r w:rsidRPr="00BD2028">
        <w:t xml:space="preserve"> 2020 r. do </w:t>
      </w:r>
      <w:r w:rsidR="003E44D8">
        <w:t>2</w:t>
      </w:r>
      <w:r w:rsidR="0041281D">
        <w:t>4 grudnia</w:t>
      </w:r>
      <w:r w:rsidRPr="00BD2028">
        <w:t xml:space="preserve"> 2020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>w Sądzie 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816ED7" w:rsidTr="00816ED7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816ED7" w:rsidTr="00816ED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akt spraw na etapie bezpośrednio poprzedzającym wydanie wyroku, skoncentrowana na ocenie materiału dowodowego, przygotowaniu i wydaniu końcowego orzeczenia;</w:t>
            </w:r>
          </w:p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się z czynnościami wykonywanymi przez sędziego w związku z wznowieniem przewodu sądowego oraz skierowaniem sprawy na posiedzenie w trybie art. 420 </w:t>
            </w:r>
            <w:r w:rsidR="00F05598" w:rsidRPr="0070198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F0559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i 2 k</w:t>
            </w:r>
            <w:r w:rsidR="00E05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05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05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projektów następujących decyzji procesowych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skazującego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uniewinniającego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Wyroku warunkowo umarzającego postępowanie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Wyroku umarzającego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Wyroku łącznego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Postanowienia o uzupełnieniu wyroku w trybie art.420 </w:t>
            </w:r>
            <w:r w:rsidR="00F05598" w:rsidRPr="0070198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 i 2 k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k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Default="00816ED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F0559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Postanowienia o ustaleniu kosztów procesu w trybie art.</w:t>
            </w:r>
            <w:r w:rsidR="00F05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626 </w:t>
            </w:r>
            <w:r w:rsidR="00F05598" w:rsidRPr="0070198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2 k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k</w:t>
            </w:r>
            <w:r w:rsidR="00E05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projektów uzasadnień w/w orzeczeń;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 w:rsidP="00816ED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Obliczanie wydatków poniesionych w toku procesu przez Skarb Państwa;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816ED7" w:rsidTr="00816ED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rPr>
          <w:sz w:val="2"/>
          <w:szCs w:val="2"/>
        </w:rPr>
      </w:pPr>
    </w:p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54F28"/>
    <w:rsid w:val="001C651D"/>
    <w:rsid w:val="001D143F"/>
    <w:rsid w:val="00240A34"/>
    <w:rsid w:val="0027747E"/>
    <w:rsid w:val="002E2C66"/>
    <w:rsid w:val="002F7EAB"/>
    <w:rsid w:val="00327FBE"/>
    <w:rsid w:val="0034222A"/>
    <w:rsid w:val="003B7674"/>
    <w:rsid w:val="003E44D8"/>
    <w:rsid w:val="0041281D"/>
    <w:rsid w:val="004163B8"/>
    <w:rsid w:val="004224B1"/>
    <w:rsid w:val="00480247"/>
    <w:rsid w:val="005037E9"/>
    <w:rsid w:val="00567312"/>
    <w:rsid w:val="0071371F"/>
    <w:rsid w:val="007B320B"/>
    <w:rsid w:val="007B6F51"/>
    <w:rsid w:val="00816ED7"/>
    <w:rsid w:val="00887D60"/>
    <w:rsid w:val="00894E7F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E05F00"/>
    <w:rsid w:val="00E41BDF"/>
    <w:rsid w:val="00E510FE"/>
    <w:rsid w:val="00E64B91"/>
    <w:rsid w:val="00E77B6F"/>
    <w:rsid w:val="00E8142A"/>
    <w:rsid w:val="00E91263"/>
    <w:rsid w:val="00F05598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2018-08-28T07:11:00Z</cp:lastPrinted>
  <dcterms:created xsi:type="dcterms:W3CDTF">2020-11-09T08:25:00Z</dcterms:created>
  <dcterms:modified xsi:type="dcterms:W3CDTF">2020-11-09T08:25:00Z</dcterms:modified>
</cp:coreProperties>
</file>