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D66CA7">
        <w:t>……………………………………………………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Zapoznanie się z czynnościami wykonywanymi przez przewodniczącego wydziału w związku z kontrolą formalną aktu oskarżenia (wniosku o warunkowe umorzenie postępowania)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D2" w:rsidRPr="00CB5CD2" w:rsidRDefault="00CB5CD2" w:rsidP="00CB5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CB5CD2" w:rsidRPr="00CB5CD2" w:rsidRDefault="00CB5CD2" w:rsidP="00CB5CD2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B04DBC" w:rsidRPr="00CB5CD2" w:rsidRDefault="00CB5CD2" w:rsidP="00CB5CD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 w:rsidRPr="00CB5CD2">
              <w:t>- braku faktycznych podstaw oskarżenia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Zapoznanie się z zasadami orzekania wyrokiem na posiedzeniu, z przebiegiem czynności wykonywanych na posiedzeniu w sytuacjach skierowania na nie sprawy w związku z wnioskiem prokuratora złożonym w trybie art. 335 k.p.k., wnioskiem o warunkowe umorzenie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Zapoznanie się z wydawanymi na posiedzeniu decyzjami w zakresie zmiany trybu postępowania, stwierdzania niewłaściwości sądu, dotyczącymi środków zapobiegawczych i kierowaniem sprawy do postępowania mediacyjnego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>Zapoznanie się z czynnościami polegającymi na przygotowaniu do rozprawy głównej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O</w:t>
            </w:r>
            <w:r w:rsidRPr="00CB5CD2">
              <w:t>pracowywanie projektów orzeczeń wydanych na skutek wniosku prokuratora w przedmiocie umorzenia postępowania i orzeczenia środka zabezpieczającego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0B" w:rsidRPr="0007460B" w:rsidRDefault="0007460B" w:rsidP="0007460B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>Opracowywanie projektów orzeczeń wydawanych w sprawach, o których mowa w art. 337 kpk i art. 339 kpk.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A151CA" w:rsidP="00A151CA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460B" w:rsidRDefault="0007460B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460B" w:rsidRDefault="0007460B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240A34"/>
    <w:rsid w:val="0027747E"/>
    <w:rsid w:val="002E2C66"/>
    <w:rsid w:val="002F7EAB"/>
    <w:rsid w:val="0034222A"/>
    <w:rsid w:val="003B7674"/>
    <w:rsid w:val="004163B8"/>
    <w:rsid w:val="00480247"/>
    <w:rsid w:val="005037E9"/>
    <w:rsid w:val="007B320B"/>
    <w:rsid w:val="007B6F51"/>
    <w:rsid w:val="00887D60"/>
    <w:rsid w:val="009C20E9"/>
    <w:rsid w:val="00A106DB"/>
    <w:rsid w:val="00A11322"/>
    <w:rsid w:val="00A151CA"/>
    <w:rsid w:val="00A600B9"/>
    <w:rsid w:val="00AB2D37"/>
    <w:rsid w:val="00B04DBC"/>
    <w:rsid w:val="00B5385F"/>
    <w:rsid w:val="00B7591C"/>
    <w:rsid w:val="00C2548D"/>
    <w:rsid w:val="00C46546"/>
    <w:rsid w:val="00C52A81"/>
    <w:rsid w:val="00CB5CD2"/>
    <w:rsid w:val="00D30692"/>
    <w:rsid w:val="00D56D0B"/>
    <w:rsid w:val="00D66CA7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5</cp:revision>
  <cp:lastPrinted>2018-08-28T07:11:00Z</cp:lastPrinted>
  <dcterms:created xsi:type="dcterms:W3CDTF">2018-08-28T07:28:00Z</dcterms:created>
  <dcterms:modified xsi:type="dcterms:W3CDTF">2019-07-31T12:51:00Z</dcterms:modified>
</cp:coreProperties>
</file>