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52" w:rsidRDefault="00071C44" w:rsidP="00617552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/>
        <w:jc w:val="center"/>
      </w:pPr>
      <w:r w:rsidRPr="00951923">
        <w:rPr>
          <w:b/>
        </w:rPr>
        <w:t xml:space="preserve">OPINIA PATRONA PRAKTYKI </w:t>
      </w:r>
      <w:r w:rsidR="0007460B" w:rsidRPr="00951923">
        <w:rPr>
          <w:b/>
        </w:rPr>
        <w:t>WRAZ Z OCENĄ PRZEBIEGU PR</w:t>
      </w:r>
      <w:bookmarkStart w:id="0" w:name="_GoBack"/>
      <w:bookmarkEnd w:id="0"/>
      <w:r w:rsidR="0007460B" w:rsidRPr="00951923">
        <w:rPr>
          <w:b/>
        </w:rPr>
        <w:t>AKTYKI</w:t>
      </w:r>
    </w:p>
    <w:p w:rsidR="001D143F" w:rsidRPr="00C045D7" w:rsidRDefault="00071C44" w:rsidP="00617552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/>
        <w:jc w:val="center"/>
      </w:pPr>
      <w:r w:rsidRPr="00C045D7">
        <w:t xml:space="preserve">dotycząca </w:t>
      </w:r>
      <w:r w:rsidR="001D143F" w:rsidRPr="00C045D7">
        <w:t xml:space="preserve">aplikanta </w:t>
      </w:r>
      <w:r w:rsidR="00B50EDC" w:rsidRPr="00C045D7">
        <w:t>XI</w:t>
      </w:r>
      <w:r w:rsidR="001D143F" w:rsidRPr="00C045D7">
        <w:t xml:space="preserve"> rocznika aplikacji sędziowskiej</w:t>
      </w:r>
    </w:p>
    <w:p w:rsidR="001D143F" w:rsidRPr="00C045D7" w:rsidRDefault="001D143F" w:rsidP="00320FAC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/>
        <w:jc w:val="both"/>
      </w:pPr>
    </w:p>
    <w:p w:rsidR="001D143F" w:rsidRPr="00C045D7" w:rsidRDefault="001D143F" w:rsidP="00320FAC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/>
        <w:jc w:val="both"/>
      </w:pPr>
      <w:r w:rsidRPr="00C045D7">
        <w:t>………………………………………………………………………………………………………</w:t>
      </w:r>
    </w:p>
    <w:p w:rsidR="001D143F" w:rsidRPr="00C045D7" w:rsidRDefault="001D143F" w:rsidP="00320FAC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/>
        <w:jc w:val="center"/>
        <w:rPr>
          <w:i/>
        </w:rPr>
      </w:pPr>
      <w:r w:rsidRPr="00C045D7">
        <w:rPr>
          <w:i/>
        </w:rPr>
        <w:t>(imię i nazwisko aplikanta)</w:t>
      </w:r>
    </w:p>
    <w:p w:rsidR="001D143F" w:rsidRPr="00C045D7" w:rsidRDefault="001D143F" w:rsidP="00320FAC">
      <w:pPr>
        <w:pStyle w:val="Teksttreci60"/>
        <w:shd w:val="clear" w:color="auto" w:fill="auto"/>
        <w:tabs>
          <w:tab w:val="left" w:leader="dot" w:pos="4767"/>
        </w:tabs>
        <w:spacing w:line="360" w:lineRule="auto"/>
        <w:ind w:left="20"/>
        <w:jc w:val="both"/>
      </w:pPr>
    </w:p>
    <w:p w:rsidR="00036CCC" w:rsidRPr="00C045D7" w:rsidRDefault="001D143F" w:rsidP="00435A66">
      <w:pPr>
        <w:pStyle w:val="Akapitzlist1"/>
        <w:tabs>
          <w:tab w:val="left" w:leader="dot" w:pos="4767"/>
        </w:tabs>
        <w:spacing w:line="360" w:lineRule="auto"/>
        <w:ind w:left="20"/>
        <w:jc w:val="both"/>
        <w:rPr>
          <w:sz w:val="23"/>
          <w:szCs w:val="23"/>
        </w:rPr>
      </w:pPr>
      <w:r w:rsidRPr="00C045D7">
        <w:rPr>
          <w:sz w:val="23"/>
          <w:szCs w:val="23"/>
        </w:rPr>
        <w:t xml:space="preserve">po </w:t>
      </w:r>
      <w:r w:rsidR="00691D53" w:rsidRPr="00C045D7">
        <w:rPr>
          <w:sz w:val="23"/>
          <w:szCs w:val="23"/>
        </w:rPr>
        <w:t>X</w:t>
      </w:r>
      <w:r w:rsidR="00B50EDC" w:rsidRPr="00C045D7">
        <w:rPr>
          <w:sz w:val="23"/>
          <w:szCs w:val="23"/>
        </w:rPr>
        <w:t>I</w:t>
      </w:r>
      <w:r w:rsidR="00691D53" w:rsidRPr="00C045D7">
        <w:rPr>
          <w:sz w:val="23"/>
          <w:szCs w:val="23"/>
        </w:rPr>
        <w:t>I</w:t>
      </w:r>
      <w:r w:rsidR="00564DFC" w:rsidRPr="00C045D7">
        <w:rPr>
          <w:sz w:val="23"/>
          <w:szCs w:val="23"/>
        </w:rPr>
        <w:t>I</w:t>
      </w:r>
      <w:r w:rsidRPr="00C045D7">
        <w:rPr>
          <w:sz w:val="23"/>
          <w:szCs w:val="23"/>
        </w:rPr>
        <w:t xml:space="preserve"> zjeździe za okres praktyki </w:t>
      </w:r>
      <w:r w:rsidR="00435A66" w:rsidRPr="00435A66">
        <w:rPr>
          <w:b/>
          <w:sz w:val="23"/>
          <w:szCs w:val="23"/>
        </w:rPr>
        <w:t xml:space="preserve">od </w:t>
      </w:r>
      <w:r w:rsidR="00951923">
        <w:rPr>
          <w:b/>
        </w:rPr>
        <w:t xml:space="preserve">19.04.2021 r. do </w:t>
      </w:r>
      <w:r w:rsidR="00435A66" w:rsidRPr="00435A66">
        <w:rPr>
          <w:b/>
        </w:rPr>
        <w:t>7.05.2021 r.</w:t>
      </w:r>
    </w:p>
    <w:p w:rsidR="001D143F" w:rsidRPr="00C045D7" w:rsidRDefault="001D143F" w:rsidP="00320FAC">
      <w:pPr>
        <w:pStyle w:val="Teksttreci60"/>
        <w:shd w:val="clear" w:color="auto" w:fill="auto"/>
        <w:tabs>
          <w:tab w:val="left" w:leader="dot" w:pos="4767"/>
        </w:tabs>
        <w:spacing w:line="360" w:lineRule="auto"/>
        <w:ind w:left="20"/>
        <w:jc w:val="both"/>
      </w:pPr>
      <w:r w:rsidRPr="00C045D7">
        <w:t xml:space="preserve">w Sądzie </w:t>
      </w:r>
      <w:r w:rsidR="00990D90" w:rsidRPr="00C045D7">
        <w:t>Rejonowym</w:t>
      </w:r>
      <w:r w:rsidRPr="00C045D7">
        <w:tab/>
      </w:r>
    </w:p>
    <w:p w:rsidR="001D143F" w:rsidRPr="00C045D7" w:rsidRDefault="001D143F" w:rsidP="00320FAC">
      <w:pPr>
        <w:pStyle w:val="Teksttreci60"/>
        <w:shd w:val="clear" w:color="auto" w:fill="auto"/>
        <w:tabs>
          <w:tab w:val="left" w:leader="dot" w:pos="5103"/>
        </w:tabs>
        <w:spacing w:line="360" w:lineRule="auto"/>
        <w:ind w:left="20"/>
        <w:jc w:val="both"/>
      </w:pPr>
      <w:r w:rsidRPr="00C045D7">
        <w:t xml:space="preserve">sporządzona przez patrona praktyki </w:t>
      </w:r>
      <w:r w:rsidRPr="00C045D7">
        <w:tab/>
      </w:r>
    </w:p>
    <w:p w:rsidR="001D143F" w:rsidRPr="00C045D7" w:rsidRDefault="001D143F" w:rsidP="00320FAC">
      <w:pPr>
        <w:pStyle w:val="Teksttreci60"/>
        <w:shd w:val="clear" w:color="auto" w:fill="auto"/>
        <w:tabs>
          <w:tab w:val="left" w:leader="dot" w:pos="5118"/>
        </w:tabs>
        <w:spacing w:after="213" w:line="360" w:lineRule="auto"/>
        <w:ind w:left="20"/>
        <w:jc w:val="both"/>
      </w:pPr>
      <w:r w:rsidRPr="00C045D7">
        <w:t>w dniu</w:t>
      </w:r>
      <w:r w:rsidRPr="00C045D7">
        <w:tab/>
      </w:r>
    </w:p>
    <w:p w:rsidR="001D143F" w:rsidRPr="00C045D7" w:rsidRDefault="001D143F" w:rsidP="00B323A5">
      <w:pPr>
        <w:pStyle w:val="Nagwek40"/>
        <w:keepNext/>
        <w:keepLines/>
        <w:shd w:val="clear" w:color="auto" w:fill="auto"/>
        <w:spacing w:before="0" w:after="76" w:line="240" w:lineRule="auto"/>
        <w:ind w:left="20"/>
        <w:rPr>
          <w:b/>
          <w:sz w:val="23"/>
          <w:szCs w:val="23"/>
        </w:rPr>
      </w:pPr>
      <w:bookmarkStart w:id="1" w:name="bookmark6"/>
      <w:r w:rsidRPr="00C045D7">
        <w:rPr>
          <w:b/>
          <w:sz w:val="23"/>
          <w:szCs w:val="23"/>
        </w:rPr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829"/>
        <w:gridCol w:w="993"/>
        <w:gridCol w:w="3593"/>
      </w:tblGrid>
      <w:tr w:rsidR="000A5D4E" w:rsidRPr="00C045D7" w:rsidTr="00320FAC">
        <w:trPr>
          <w:trHeight w:val="288"/>
        </w:trPr>
        <w:tc>
          <w:tcPr>
            <w:tcW w:w="9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4E" w:rsidRPr="00C045D7" w:rsidRDefault="000A5D4E" w:rsidP="00B323A5">
            <w:pPr>
              <w:pStyle w:val="Teksttreci60"/>
              <w:shd w:val="clear" w:color="auto" w:fill="auto"/>
              <w:spacing w:line="240" w:lineRule="auto"/>
              <w:ind w:left="1980"/>
            </w:pPr>
            <w:r w:rsidRPr="00C045D7">
              <w:t>Czynności aplikanta wykonywane w trakcie praktyki</w:t>
            </w:r>
          </w:p>
        </w:tc>
      </w:tr>
      <w:tr w:rsidR="000A5D4E" w:rsidRPr="00C045D7" w:rsidTr="00320FAC">
        <w:trPr>
          <w:trHeight w:val="412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4E" w:rsidRPr="00C045D7" w:rsidRDefault="000A5D4E" w:rsidP="00B323A5">
            <w:pPr>
              <w:pStyle w:val="Teksttreci60"/>
              <w:shd w:val="clear" w:color="auto" w:fill="auto"/>
              <w:spacing w:line="240" w:lineRule="auto"/>
              <w:ind w:left="80"/>
            </w:pPr>
            <w:r w:rsidRPr="00C045D7">
              <w:t>Czynności obligatoryjne*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4E" w:rsidRPr="00C045D7" w:rsidRDefault="000A5D4E" w:rsidP="00B323A5">
            <w:pPr>
              <w:pStyle w:val="Teksttreci60"/>
              <w:shd w:val="clear" w:color="auto" w:fill="auto"/>
              <w:spacing w:line="240" w:lineRule="auto"/>
              <w:ind w:left="80"/>
            </w:pPr>
            <w:r w:rsidRPr="00C045D7">
              <w:t>Sygn. akt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4E" w:rsidRPr="00C045D7" w:rsidRDefault="000A5D4E" w:rsidP="00B323A5">
            <w:pPr>
              <w:pStyle w:val="Teksttreci60"/>
              <w:shd w:val="clear" w:color="auto" w:fill="auto"/>
              <w:spacing w:line="240" w:lineRule="auto"/>
              <w:ind w:left="60"/>
            </w:pPr>
            <w:r w:rsidRPr="00C045D7">
              <w:t>Rodzaj wykonanej czynności</w:t>
            </w:r>
          </w:p>
        </w:tc>
      </w:tr>
      <w:tr w:rsidR="00036CCC" w:rsidRPr="00C045D7" w:rsidTr="00320FAC">
        <w:trPr>
          <w:trHeight w:val="1811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CCC" w:rsidRPr="00C045D7" w:rsidRDefault="00036CCC" w:rsidP="00B323A5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790"/>
              </w:tabs>
              <w:spacing w:line="240" w:lineRule="auto"/>
              <w:jc w:val="both"/>
            </w:pPr>
            <w:r w:rsidRPr="00C045D7">
              <w:t>Zapoznawanie się z czynnościami wykonywanymi przez przewodniczącego (sędziego referenta) po wpłynięciu pozwu i przydzieleniu sprawy do referatu sędziego związanymi z kontrolą pozwu pod względem formalnym (w tym ocena prawidłowego sformułowania żądania pozwu  i podstawy faktycznej żądania) oraz fiskalnym, badaniem przeszkód procesowych (w szczególności niedopuszczalności drogi sądowej, braku jurysdykcji krajowej, zdolności sądowej i procesowej), reprezentacji stron, właściwości sądu, oceny żądania z punktu widzenia oczyw</w:t>
            </w:r>
            <w:r w:rsidR="00CF6A06" w:rsidRPr="00C045D7">
              <w:t>istej bezzasadności powództwa (</w:t>
            </w:r>
            <w:r w:rsidRPr="00C045D7">
              <w:t xml:space="preserve">art. </w:t>
            </w:r>
            <w:r w:rsidR="00CF6A06" w:rsidRPr="00C045D7">
              <w:t>191</w:t>
            </w:r>
            <w:r w:rsidR="00CF6A06" w:rsidRPr="00C045D7">
              <w:rPr>
                <w:vertAlign w:val="superscript"/>
              </w:rPr>
              <w:t>1</w:t>
            </w:r>
            <w:r w:rsidR="00CF6A06" w:rsidRPr="00C045D7">
              <w:t xml:space="preserve"> </w:t>
            </w:r>
            <w:r w:rsidRPr="00C045D7">
              <w:t>k.p.c.</w:t>
            </w:r>
            <w:r w:rsidR="00CF6A06" w:rsidRPr="00C045D7">
              <w:t>)</w:t>
            </w:r>
            <w:r w:rsidR="00951923"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CC" w:rsidRPr="00C045D7" w:rsidRDefault="00036CCC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CC" w:rsidRPr="00C045D7" w:rsidRDefault="00036CCC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0A5D4E" w:rsidRPr="00C045D7" w:rsidTr="00320FAC">
        <w:trPr>
          <w:trHeight w:val="1715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4E" w:rsidRPr="00C045D7" w:rsidRDefault="00036CCC" w:rsidP="00B323A5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jc w:val="both"/>
            </w:pPr>
            <w:r w:rsidRPr="00C045D7">
              <w:t xml:space="preserve">Zapoznawanie się  ze sprawami, w których zgłoszono wniosek o zwolnienie od kosztów sądowych i ustanowienie pełnomocnika procesowego z urzędu, a także </w:t>
            </w:r>
            <w:r w:rsidR="00CF6A06" w:rsidRPr="00C045D7">
              <w:t>z </w:t>
            </w:r>
            <w:r w:rsidRPr="00C045D7">
              <w:t>przebiegiem czynności przewodniczącego celem rozpoznania tego wniosku</w:t>
            </w:r>
            <w:r w:rsidR="00951923"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D4E" w:rsidRPr="00C045D7" w:rsidRDefault="000A5D4E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D4E" w:rsidRPr="00C045D7" w:rsidRDefault="000A5D4E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0A5D4E" w:rsidRPr="00C045D7" w:rsidTr="00320FAC">
        <w:trPr>
          <w:trHeight w:val="2114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4E" w:rsidRPr="00C045D7" w:rsidRDefault="00036CCC" w:rsidP="00B323A5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jc w:val="both"/>
            </w:pPr>
            <w:r w:rsidRPr="00C045D7">
              <w:t xml:space="preserve">Zapoznawanie się z aktami spraw, w których zgłoszono żądania stwierdzenia nieważności czynności prawnych, w tym także dotyczącymi wad oświadczeń woli oraz sprawami dotyczącymi ustalenia bezskuteczności czynności prawnych, w tym skarg </w:t>
            </w:r>
            <w:proofErr w:type="spellStart"/>
            <w:r w:rsidRPr="00C045D7">
              <w:t>pauliańskich</w:t>
            </w:r>
            <w:proofErr w:type="spellEnd"/>
            <w:r w:rsidRPr="00C045D7">
              <w:t xml:space="preserve"> i spraw rozpoznawanych na podst. art. 59 k.c.</w:t>
            </w:r>
            <w:r w:rsidR="00951923"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D4E" w:rsidRPr="00C045D7" w:rsidRDefault="000A5D4E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D4E" w:rsidRPr="00C045D7" w:rsidRDefault="000A5D4E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F6A06" w:rsidRPr="00C045D7" w:rsidTr="00320FAC">
        <w:trPr>
          <w:trHeight w:val="1119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06" w:rsidRPr="00C045D7" w:rsidRDefault="00CF6A06" w:rsidP="00B323A5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jc w:val="both"/>
            </w:pPr>
            <w:r w:rsidRPr="00C045D7">
              <w:lastRenderedPageBreak/>
              <w:t>Zapoznawanie się z aktami spraw, w których występowały podstawowe rodzaje współuczestnictwa (formalne, materialne zwykłe)</w:t>
            </w:r>
            <w:r w:rsidR="00951923"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06" w:rsidRPr="00C045D7" w:rsidRDefault="00CF6A06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06" w:rsidRPr="00C045D7" w:rsidRDefault="00CF6A06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F6A06" w:rsidRPr="00C045D7" w:rsidTr="00320FAC">
        <w:trPr>
          <w:trHeight w:val="1407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A06" w:rsidRPr="00C045D7" w:rsidRDefault="00CF6A06" w:rsidP="00B323A5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jc w:val="both"/>
            </w:pPr>
            <w:r w:rsidRPr="00C045D7">
              <w:t>Zapoznawanie się z wydawanymi na posiedzeniu niejawnym zarządzeniami w przedmiocie zwrotu pozwu, postanowieniami o odrzuceniu pozwu, postanowieniami o stwierdzeniu niewłaściwości miejscowej lub rzeczowej</w:t>
            </w:r>
            <w:r w:rsidR="00D9188C">
              <w:t xml:space="preserve"> i </w:t>
            </w:r>
            <w:r w:rsidRPr="00C045D7">
              <w:t xml:space="preserve">przekazaniu sprawy sądowi właściwemu, postanowieniami w przedmiocie zwolnienia od kosztów sądowych i ustanowienia pełnomocnika z urzędu, postanowieniami w przedmiocie sprawdzenia wartości przedmiotu sporu, wyrokiem na posiedzeniu niejawnym wydanym w </w:t>
            </w:r>
            <w:r w:rsidR="00D9188C">
              <w:t>związku z </w:t>
            </w:r>
            <w:r w:rsidRPr="00C045D7">
              <w:t>z</w:t>
            </w:r>
            <w:r w:rsidRPr="00C045D7">
              <w:rPr>
                <w:rFonts w:eastAsia="Andale Sans UI"/>
                <w:kern w:val="3"/>
              </w:rPr>
              <w:t>aniechaniem podejmowania czynności, które ustawa nakazuje podjąć w następstwie wniesienia pozwu, w przypadku oczywistej bezzasadności powództwa (art. 191</w:t>
            </w:r>
            <w:r w:rsidRPr="00C045D7">
              <w:rPr>
                <w:rFonts w:eastAsia="Andale Sans UI"/>
                <w:kern w:val="3"/>
                <w:vertAlign w:val="superscript"/>
              </w:rPr>
              <w:t>1</w:t>
            </w:r>
            <w:r w:rsidRPr="00C045D7">
              <w:rPr>
                <w:rFonts w:eastAsia="Andale Sans UI"/>
                <w:kern w:val="3"/>
              </w:rPr>
              <w:t xml:space="preserve"> k.p.c.)</w:t>
            </w:r>
            <w:r w:rsidR="00951923">
              <w:rPr>
                <w:rFonts w:eastAsia="Andale Sans UI"/>
                <w:kern w:val="3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06" w:rsidRPr="00C045D7" w:rsidRDefault="00CF6A06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06" w:rsidRPr="00C045D7" w:rsidRDefault="00CF6A06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0A5D4E" w:rsidRPr="00C045D7" w:rsidTr="00320FAC">
        <w:trPr>
          <w:trHeight w:val="1435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4E" w:rsidRPr="00C045D7" w:rsidRDefault="00CF6A06" w:rsidP="00D9188C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05"/>
              </w:tabs>
              <w:spacing w:line="240" w:lineRule="auto"/>
              <w:jc w:val="both"/>
            </w:pPr>
            <w:r w:rsidRPr="00C045D7">
              <w:t>Zapoznawanie się z czynnościami wykonywanymi w sekretariacie sądowym, w tym z obiegiem dokumentów w sprawach cywilnych, zasadami prowadzenia biurowości elektronicznej, dokumentowania i zakreślania czynności, czynnościam</w:t>
            </w:r>
            <w:r w:rsidR="00D9188C">
              <w:t>i wykonywanymi przez sędziego w elektronicznych e</w:t>
            </w:r>
            <w:r w:rsidR="00D9188C" w:rsidRPr="00C045D7">
              <w:t>widencja</w:t>
            </w:r>
            <w:r w:rsidR="00D9188C">
              <w:t>ch</w:t>
            </w:r>
            <w:r w:rsidR="00951923"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D4E" w:rsidRPr="00C045D7" w:rsidRDefault="000A5D4E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D4E" w:rsidRPr="00C045D7" w:rsidRDefault="000A5D4E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F6A06" w:rsidRPr="00C045D7" w:rsidTr="00320FAC">
        <w:trPr>
          <w:trHeight w:val="592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A06" w:rsidRPr="00C045D7" w:rsidRDefault="00C045D7" w:rsidP="00B323A5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05"/>
              </w:tabs>
              <w:spacing w:line="240" w:lineRule="auto"/>
              <w:jc w:val="both"/>
            </w:pPr>
            <w:r w:rsidRPr="00C045D7">
              <w:t>Sporządzanie projektów następujących decyzji procesowych: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06" w:rsidRPr="00C045D7" w:rsidRDefault="00CF6A06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06" w:rsidRPr="00C045D7" w:rsidRDefault="00CF6A06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320FAC" w:rsidRPr="00C045D7" w:rsidTr="00320FAC">
        <w:trPr>
          <w:trHeight w:val="8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AC" w:rsidRPr="00C045D7" w:rsidRDefault="00320FAC" w:rsidP="00320FAC">
            <w:pPr>
              <w:pStyle w:val="Akapitzlist"/>
              <w:numPr>
                <w:ilvl w:val="0"/>
                <w:numId w:val="17"/>
              </w:numPr>
              <w:tabs>
                <w:tab w:val="left" w:pos="407"/>
                <w:tab w:val="left" w:pos="3681"/>
                <w:tab w:val="left" w:pos="4692"/>
              </w:tabs>
              <w:spacing w:line="240" w:lineRule="auto"/>
              <w:ind w:left="0" w:firstLine="0"/>
              <w:jc w:val="center"/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AC" w:rsidRPr="00C045D7" w:rsidRDefault="00320FAC" w:rsidP="00320FAC">
            <w:pPr>
              <w:tabs>
                <w:tab w:val="left" w:pos="407"/>
                <w:tab w:val="left" w:pos="3681"/>
                <w:tab w:val="left" w:pos="4692"/>
              </w:tabs>
              <w:jc w:val="both"/>
            </w:pPr>
            <w:r w:rsidRPr="00320FAC">
              <w:rPr>
                <w:rFonts w:ascii="Times New Roman" w:hAnsi="Times New Roman"/>
                <w:sz w:val="23"/>
                <w:szCs w:val="23"/>
              </w:rPr>
              <w:t>Zarządzenia wzywającego do uzupełnienia braków formalnych i fiskalnych pozwu;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AC" w:rsidRPr="00C045D7" w:rsidRDefault="00320FAC" w:rsidP="00826AE4">
            <w:pPr>
              <w:pStyle w:val="Akapitzli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AC" w:rsidRPr="00C045D7" w:rsidRDefault="00320FAC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320FAC" w:rsidRPr="00C045D7" w:rsidTr="00320FAC">
        <w:trPr>
          <w:trHeight w:val="11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AC" w:rsidRPr="00320FAC" w:rsidRDefault="00320FAC" w:rsidP="00320FAC">
            <w:pPr>
              <w:pStyle w:val="Akapitzlist"/>
              <w:numPr>
                <w:ilvl w:val="0"/>
                <w:numId w:val="17"/>
              </w:numPr>
              <w:tabs>
                <w:tab w:val="left" w:pos="407"/>
                <w:tab w:val="left" w:pos="3681"/>
                <w:tab w:val="left" w:pos="4692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AC" w:rsidRDefault="00320FAC" w:rsidP="00320FAC">
            <w:pPr>
              <w:tabs>
                <w:tab w:val="left" w:pos="407"/>
                <w:tab w:val="left" w:pos="3681"/>
                <w:tab w:val="left" w:pos="4692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20FAC">
              <w:rPr>
                <w:rFonts w:ascii="Times New Roman" w:hAnsi="Times New Roman"/>
                <w:sz w:val="23"/>
                <w:szCs w:val="23"/>
              </w:rPr>
              <w:t xml:space="preserve">Zarządzenia wzywającego do </w:t>
            </w:r>
            <w:r w:rsidRPr="00B323A5">
              <w:rPr>
                <w:rFonts w:ascii="Times New Roman" w:hAnsi="Times New Roman"/>
                <w:sz w:val="23"/>
                <w:szCs w:val="23"/>
              </w:rPr>
              <w:t xml:space="preserve">uzupełnienia braków wniosku o zwolnienie od kosztów sądowych i </w:t>
            </w:r>
          </w:p>
          <w:p w:rsidR="00320FAC" w:rsidRPr="00320FAC" w:rsidRDefault="00320FAC" w:rsidP="00320FAC">
            <w:pPr>
              <w:pStyle w:val="Akapitzlist"/>
              <w:tabs>
                <w:tab w:val="left" w:pos="407"/>
                <w:tab w:val="left" w:pos="3681"/>
                <w:tab w:val="left" w:pos="4692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323A5">
              <w:rPr>
                <w:rFonts w:ascii="Times New Roman" w:hAnsi="Times New Roman"/>
                <w:sz w:val="23"/>
                <w:szCs w:val="23"/>
              </w:rPr>
              <w:t xml:space="preserve">ustanowienie pełnomocnika z urzędu;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AC" w:rsidRPr="00C045D7" w:rsidRDefault="00320FAC" w:rsidP="00D648EC">
            <w:pPr>
              <w:pStyle w:val="Akapitzli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AC" w:rsidRPr="00C045D7" w:rsidRDefault="00320FAC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320FAC" w:rsidRPr="00C045D7" w:rsidTr="00320FAC">
        <w:trPr>
          <w:trHeight w:val="8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AC" w:rsidRPr="00320FAC" w:rsidRDefault="00320FAC" w:rsidP="00320FAC">
            <w:pPr>
              <w:pStyle w:val="Akapitzlist"/>
              <w:numPr>
                <w:ilvl w:val="0"/>
                <w:numId w:val="17"/>
              </w:numPr>
              <w:tabs>
                <w:tab w:val="left" w:pos="407"/>
                <w:tab w:val="left" w:pos="3681"/>
                <w:tab w:val="left" w:pos="4692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AC" w:rsidRPr="00320FAC" w:rsidRDefault="00320FAC" w:rsidP="00320FAC">
            <w:pPr>
              <w:tabs>
                <w:tab w:val="left" w:pos="407"/>
                <w:tab w:val="left" w:pos="3681"/>
                <w:tab w:val="left" w:pos="4692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20FAC">
              <w:rPr>
                <w:rFonts w:ascii="Times New Roman" w:hAnsi="Times New Roman"/>
                <w:sz w:val="23"/>
                <w:szCs w:val="23"/>
              </w:rPr>
              <w:t xml:space="preserve">Zarządzenia wzywającego do wykazania </w:t>
            </w:r>
            <w:r w:rsidRPr="00B323A5">
              <w:rPr>
                <w:rFonts w:ascii="Times New Roman" w:hAnsi="Times New Roman"/>
                <w:sz w:val="23"/>
                <w:szCs w:val="23"/>
              </w:rPr>
              <w:t>właściwego umocowania do działania za stronę powodową;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AC" w:rsidRPr="00C045D7" w:rsidRDefault="00320FAC" w:rsidP="00573861">
            <w:pPr>
              <w:pStyle w:val="Akapitzli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AC" w:rsidRPr="00C045D7" w:rsidRDefault="00320FAC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320FAC" w:rsidRPr="00C045D7" w:rsidTr="00320FAC">
        <w:trPr>
          <w:trHeight w:val="8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AC" w:rsidRPr="00320FAC" w:rsidRDefault="00320FAC" w:rsidP="00320FAC">
            <w:pPr>
              <w:pStyle w:val="Akapitzlist"/>
              <w:numPr>
                <w:ilvl w:val="0"/>
                <w:numId w:val="17"/>
              </w:numPr>
              <w:tabs>
                <w:tab w:val="left" w:pos="407"/>
                <w:tab w:val="left" w:pos="3681"/>
                <w:tab w:val="left" w:pos="4692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AC" w:rsidRPr="00320FAC" w:rsidRDefault="00320FAC" w:rsidP="00320FAC">
            <w:pPr>
              <w:tabs>
                <w:tab w:val="left" w:pos="407"/>
                <w:tab w:val="left" w:pos="3681"/>
                <w:tab w:val="left" w:pos="4692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20FAC">
              <w:rPr>
                <w:rFonts w:ascii="Times New Roman" w:hAnsi="Times New Roman"/>
                <w:sz w:val="23"/>
                <w:szCs w:val="23"/>
              </w:rPr>
              <w:t xml:space="preserve">Zarządzenia o zwrocie pozwu z uwagi na </w:t>
            </w:r>
            <w:r w:rsidRPr="00B323A5">
              <w:rPr>
                <w:rFonts w:ascii="Times New Roman" w:hAnsi="Times New Roman"/>
                <w:sz w:val="23"/>
                <w:szCs w:val="23"/>
              </w:rPr>
              <w:t>nieuzupełnienie braków formalnych lub fiskalnych pozwu;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AC" w:rsidRPr="00C045D7" w:rsidRDefault="00320FAC" w:rsidP="004E076C">
            <w:pPr>
              <w:pStyle w:val="Akapitzli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AC" w:rsidRPr="00C045D7" w:rsidRDefault="00320FAC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320FAC" w:rsidRPr="00C045D7" w:rsidTr="00320FAC">
        <w:trPr>
          <w:trHeight w:val="9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AC" w:rsidRPr="00B323A5" w:rsidRDefault="00320FAC" w:rsidP="00320FAC">
            <w:pPr>
              <w:pStyle w:val="Akapitzlist"/>
              <w:numPr>
                <w:ilvl w:val="0"/>
                <w:numId w:val="17"/>
              </w:numPr>
              <w:tabs>
                <w:tab w:val="left" w:pos="407"/>
                <w:tab w:val="left" w:pos="3681"/>
                <w:tab w:val="left" w:pos="4692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AC" w:rsidRDefault="00320FAC" w:rsidP="00320FAC">
            <w:pPr>
              <w:tabs>
                <w:tab w:val="left" w:pos="407"/>
                <w:tab w:val="left" w:pos="3681"/>
                <w:tab w:val="left" w:pos="4692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20FAC">
              <w:rPr>
                <w:rFonts w:ascii="Times New Roman" w:hAnsi="Times New Roman"/>
                <w:sz w:val="23"/>
                <w:szCs w:val="23"/>
              </w:rPr>
              <w:t xml:space="preserve">Postanowienia w przedmiocie </w:t>
            </w:r>
            <w:r w:rsidRPr="00B323A5">
              <w:rPr>
                <w:rFonts w:ascii="Times New Roman" w:hAnsi="Times New Roman"/>
                <w:sz w:val="23"/>
                <w:szCs w:val="23"/>
              </w:rPr>
              <w:t xml:space="preserve">rozpoznania wniosku o zwolnienie od kosztów sądowych i ustanowienie </w:t>
            </w:r>
          </w:p>
          <w:p w:rsidR="00320FAC" w:rsidRPr="00B323A5" w:rsidRDefault="00320FAC" w:rsidP="00320FAC">
            <w:pPr>
              <w:pStyle w:val="Akapitzlist"/>
              <w:tabs>
                <w:tab w:val="left" w:pos="407"/>
                <w:tab w:val="left" w:pos="3681"/>
                <w:tab w:val="left" w:pos="4692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323A5">
              <w:rPr>
                <w:rFonts w:ascii="Times New Roman" w:hAnsi="Times New Roman"/>
                <w:sz w:val="23"/>
                <w:szCs w:val="23"/>
              </w:rPr>
              <w:t>pełnomocnika procesowego;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AC" w:rsidRPr="00C045D7" w:rsidRDefault="00320FAC" w:rsidP="00465612">
            <w:pPr>
              <w:pStyle w:val="Akapitzli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AC" w:rsidRPr="00C045D7" w:rsidRDefault="00320FAC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320FAC" w:rsidRPr="00C045D7" w:rsidTr="00320FAC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AC" w:rsidRPr="00B323A5" w:rsidRDefault="00320FAC" w:rsidP="00320FAC">
            <w:pPr>
              <w:pStyle w:val="Akapitzlist"/>
              <w:numPr>
                <w:ilvl w:val="0"/>
                <w:numId w:val="17"/>
              </w:numPr>
              <w:tabs>
                <w:tab w:val="left" w:pos="407"/>
                <w:tab w:val="left" w:pos="3681"/>
                <w:tab w:val="left" w:pos="4692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AC" w:rsidRPr="00B323A5" w:rsidRDefault="00320FAC" w:rsidP="00320FAC">
            <w:pPr>
              <w:tabs>
                <w:tab w:val="left" w:pos="407"/>
                <w:tab w:val="left" w:pos="3681"/>
                <w:tab w:val="left" w:pos="4692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20FAC">
              <w:rPr>
                <w:rFonts w:ascii="Times New Roman" w:hAnsi="Times New Roman"/>
                <w:sz w:val="23"/>
                <w:szCs w:val="23"/>
              </w:rPr>
              <w:t xml:space="preserve">Postanowienia w przedmiocie odrzucenia </w:t>
            </w:r>
            <w:r w:rsidRPr="00B323A5">
              <w:rPr>
                <w:rFonts w:ascii="Times New Roman" w:hAnsi="Times New Roman"/>
                <w:sz w:val="23"/>
                <w:szCs w:val="23"/>
              </w:rPr>
              <w:t>pozwu;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AC" w:rsidRPr="00C045D7" w:rsidRDefault="00320FAC" w:rsidP="00B72FCD">
            <w:pPr>
              <w:pStyle w:val="Akapitzli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AC" w:rsidRPr="00C045D7" w:rsidRDefault="00320FAC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320FAC" w:rsidRPr="00C045D7" w:rsidTr="00320FAC">
        <w:trPr>
          <w:trHeight w:val="5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FAC" w:rsidRPr="00B323A5" w:rsidRDefault="00320FAC" w:rsidP="00320FAC">
            <w:pPr>
              <w:pStyle w:val="Akapitzlist"/>
              <w:numPr>
                <w:ilvl w:val="0"/>
                <w:numId w:val="17"/>
              </w:numPr>
              <w:tabs>
                <w:tab w:val="left" w:pos="407"/>
                <w:tab w:val="left" w:pos="3681"/>
                <w:tab w:val="left" w:pos="4692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FAC" w:rsidRPr="00320FAC" w:rsidRDefault="00320FAC" w:rsidP="00320FAC">
            <w:pPr>
              <w:tabs>
                <w:tab w:val="left" w:pos="407"/>
                <w:tab w:val="left" w:pos="3681"/>
                <w:tab w:val="left" w:pos="4692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323A5">
              <w:rPr>
                <w:rFonts w:ascii="Times New Roman" w:hAnsi="Times New Roman"/>
                <w:sz w:val="23"/>
                <w:szCs w:val="23"/>
              </w:rPr>
              <w:t xml:space="preserve">Postanowienia o stwierdzeniu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niewłaściwości (</w:t>
            </w:r>
            <w:r w:rsidRPr="00B323A5">
              <w:rPr>
                <w:rFonts w:ascii="Times New Roman" w:hAnsi="Times New Roman"/>
                <w:sz w:val="23"/>
                <w:szCs w:val="23"/>
              </w:rPr>
              <w:t>miejscowej, rzeczowej) i przekazaniu sprawy sądowi właściwemu;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FAC" w:rsidRPr="00C045D7" w:rsidRDefault="00320FAC" w:rsidP="00F003F4">
            <w:pPr>
              <w:pStyle w:val="Akapitzli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FAC" w:rsidRPr="00C045D7" w:rsidRDefault="00320FAC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320FAC" w:rsidRPr="00C045D7" w:rsidTr="00320FAC">
        <w:trPr>
          <w:trHeight w:val="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AC" w:rsidRPr="00320FAC" w:rsidRDefault="00320FAC" w:rsidP="00320FAC">
            <w:pPr>
              <w:pStyle w:val="Akapitzlist"/>
              <w:numPr>
                <w:ilvl w:val="0"/>
                <w:numId w:val="17"/>
              </w:numPr>
              <w:tabs>
                <w:tab w:val="left" w:pos="407"/>
                <w:tab w:val="left" w:pos="3681"/>
                <w:tab w:val="left" w:pos="4692"/>
              </w:tabs>
              <w:spacing w:line="240" w:lineRule="auto"/>
              <w:ind w:hanging="52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AC" w:rsidRPr="00320FAC" w:rsidRDefault="00320FAC" w:rsidP="00320FAC">
            <w:pPr>
              <w:tabs>
                <w:tab w:val="left" w:pos="407"/>
                <w:tab w:val="left" w:pos="3681"/>
                <w:tab w:val="left" w:pos="4692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323A5">
              <w:rPr>
                <w:rFonts w:ascii="Times New Roman" w:hAnsi="Times New Roman"/>
                <w:sz w:val="23"/>
                <w:szCs w:val="23"/>
              </w:rPr>
              <w:t>Wyroku  w związku z czynnością podjętą w trybie art. 191</w:t>
            </w:r>
            <w:r w:rsidRPr="00320FAC">
              <w:rPr>
                <w:rFonts w:ascii="Times New Roman" w:hAnsi="Times New Roman"/>
                <w:sz w:val="23"/>
                <w:szCs w:val="23"/>
                <w:vertAlign w:val="superscript"/>
              </w:rPr>
              <w:t>1</w:t>
            </w:r>
            <w:r w:rsidRPr="00B323A5">
              <w:rPr>
                <w:rFonts w:ascii="Times New Roman" w:hAnsi="Times New Roman"/>
                <w:sz w:val="23"/>
                <w:szCs w:val="23"/>
              </w:rPr>
              <w:t xml:space="preserve"> k.p.c.</w:t>
            </w:r>
            <w:r w:rsidR="00951923">
              <w:rPr>
                <w:rFonts w:ascii="Times New Roman" w:hAnsi="Times New Roman"/>
                <w:sz w:val="23"/>
                <w:szCs w:val="23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AC" w:rsidRPr="00C045D7" w:rsidRDefault="00320FAC" w:rsidP="00C521A3">
            <w:pPr>
              <w:pStyle w:val="Akapitzli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AC" w:rsidRPr="00C045D7" w:rsidRDefault="00320FAC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F6A06" w:rsidRPr="00C045D7" w:rsidTr="00320FAC">
        <w:trPr>
          <w:trHeight w:val="129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06" w:rsidRPr="00C045D7" w:rsidRDefault="00B323A5" w:rsidP="00B323A5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05"/>
              </w:tabs>
              <w:spacing w:line="240" w:lineRule="auto"/>
              <w:jc w:val="both"/>
            </w:pPr>
            <w:r w:rsidRPr="00B323A5">
              <w:t>Sporządzanie</w:t>
            </w:r>
            <w:r w:rsidRPr="004F5E9A">
              <w:rPr>
                <w:sz w:val="24"/>
                <w:szCs w:val="24"/>
              </w:rPr>
              <w:t xml:space="preserve"> projektów uzasadnień w/w zarządzeń i orzeczeń (w tych przypadkach, gdy nakazują to przepisy k.p.c.);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06" w:rsidRPr="00C045D7" w:rsidRDefault="00CF6A06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06" w:rsidRPr="00C045D7" w:rsidRDefault="00CF6A06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F6A06" w:rsidRPr="00C045D7" w:rsidTr="00320FAC">
        <w:trPr>
          <w:trHeight w:val="412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A06" w:rsidRPr="00C045D7" w:rsidRDefault="00CF6A06" w:rsidP="00B323A5">
            <w:pPr>
              <w:pStyle w:val="Teksttreci60"/>
              <w:shd w:val="clear" w:color="auto" w:fill="auto"/>
              <w:spacing w:line="240" w:lineRule="auto"/>
              <w:ind w:left="80"/>
            </w:pPr>
            <w:r w:rsidRPr="00C045D7">
              <w:t>Czynności inne*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A06" w:rsidRPr="00C045D7" w:rsidRDefault="00CF6A06" w:rsidP="00B323A5">
            <w:pPr>
              <w:pStyle w:val="Teksttreci60"/>
              <w:shd w:val="clear" w:color="auto" w:fill="auto"/>
              <w:spacing w:line="240" w:lineRule="auto"/>
              <w:ind w:left="80"/>
            </w:pPr>
            <w:r w:rsidRPr="00C045D7">
              <w:t>Sygn. akt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A06" w:rsidRPr="00C045D7" w:rsidRDefault="00CF6A06" w:rsidP="00B323A5">
            <w:pPr>
              <w:pStyle w:val="Teksttreci60"/>
              <w:shd w:val="clear" w:color="auto" w:fill="auto"/>
              <w:spacing w:line="240" w:lineRule="auto"/>
              <w:ind w:left="60"/>
            </w:pPr>
            <w:r w:rsidRPr="00C045D7">
              <w:t>Rodzaj wykonywanej czynności</w:t>
            </w:r>
          </w:p>
        </w:tc>
      </w:tr>
      <w:tr w:rsidR="00B323A5" w:rsidRPr="00C045D7" w:rsidTr="00320FAC">
        <w:trPr>
          <w:trHeight w:val="428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3A5" w:rsidRPr="004F5E9A" w:rsidRDefault="00B323A5" w:rsidP="00B323A5">
            <w:pPr>
              <w:pStyle w:val="Teksttreci60"/>
              <w:numPr>
                <w:ilvl w:val="0"/>
                <w:numId w:val="16"/>
              </w:numPr>
              <w:shd w:val="clear" w:color="auto" w:fill="auto"/>
              <w:tabs>
                <w:tab w:val="left" w:leader="dot" w:pos="380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B323A5">
              <w:t>Zapozna</w:t>
            </w:r>
            <w:r w:rsidR="005642E1">
              <w:t>wa</w:t>
            </w:r>
            <w:r w:rsidRPr="00B323A5">
              <w:t>nie</w:t>
            </w:r>
            <w:r w:rsidRPr="004F5E9A">
              <w:rPr>
                <w:sz w:val="24"/>
                <w:szCs w:val="24"/>
              </w:rPr>
              <w:t xml:space="preserve"> się ze sprawami, w których występują Radcowie Prokuratorii Generalnej RP oraz jednostki samorządu terytorialnego</w:t>
            </w:r>
            <w:r w:rsidR="00951923">
              <w:rPr>
                <w:sz w:val="24"/>
                <w:szCs w:val="24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3A5" w:rsidRPr="00C045D7" w:rsidRDefault="00B323A5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3A5" w:rsidRPr="00C045D7" w:rsidRDefault="00B323A5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B323A5" w:rsidRPr="00C045D7" w:rsidTr="00320FAC">
        <w:trPr>
          <w:trHeight w:val="288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3A5" w:rsidRPr="004F5E9A" w:rsidRDefault="00B323A5" w:rsidP="00B323A5">
            <w:pPr>
              <w:pStyle w:val="Teksttreci60"/>
              <w:numPr>
                <w:ilvl w:val="0"/>
                <w:numId w:val="16"/>
              </w:numPr>
              <w:shd w:val="clear" w:color="auto" w:fill="auto"/>
              <w:tabs>
                <w:tab w:val="left" w:leader="dot" w:pos="380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B323A5">
              <w:t>Zapoznawanie</w:t>
            </w:r>
            <w:r w:rsidRPr="004F5E9A">
              <w:rPr>
                <w:sz w:val="24"/>
                <w:szCs w:val="24"/>
              </w:rPr>
              <w:t xml:space="preserve"> się ze sprawami, w których wystąpił problem jurysdykcji sądowej</w:t>
            </w:r>
            <w:r w:rsidR="00951923">
              <w:rPr>
                <w:sz w:val="24"/>
                <w:szCs w:val="24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3A5" w:rsidRPr="00C045D7" w:rsidRDefault="00B323A5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3A5" w:rsidRPr="00C045D7" w:rsidRDefault="00B323A5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B323A5" w:rsidRPr="00C045D7" w:rsidTr="00320FAC">
        <w:trPr>
          <w:trHeight w:val="139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3A5" w:rsidRPr="004F5E9A" w:rsidRDefault="00B323A5" w:rsidP="00B323A5">
            <w:pPr>
              <w:pStyle w:val="Teksttreci60"/>
              <w:numPr>
                <w:ilvl w:val="0"/>
                <w:numId w:val="16"/>
              </w:numPr>
              <w:shd w:val="clear" w:color="auto" w:fill="auto"/>
              <w:tabs>
                <w:tab w:val="left" w:leader="dot" w:pos="380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B323A5">
              <w:t>Sporządzanie</w:t>
            </w:r>
            <w:r w:rsidRPr="004F5E9A">
              <w:rPr>
                <w:sz w:val="24"/>
                <w:szCs w:val="24"/>
              </w:rPr>
              <w:t xml:space="preserve"> projektów następujących decyzji procesowych: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3A5" w:rsidRPr="00C045D7" w:rsidRDefault="00B323A5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3A5" w:rsidRPr="00C045D7" w:rsidRDefault="00B323A5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387AEB" w:rsidRPr="00C045D7" w:rsidTr="00387AEB">
        <w:trPr>
          <w:trHeight w:val="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AEB" w:rsidRPr="00B323A5" w:rsidRDefault="00387AEB" w:rsidP="00387AEB">
            <w:pPr>
              <w:pStyle w:val="Teksttreci60"/>
              <w:numPr>
                <w:ilvl w:val="0"/>
                <w:numId w:val="18"/>
              </w:numPr>
              <w:shd w:val="clear" w:color="auto" w:fill="auto"/>
              <w:tabs>
                <w:tab w:val="left" w:leader="dot" w:pos="3805"/>
              </w:tabs>
              <w:spacing w:line="240" w:lineRule="auto"/>
              <w:jc w:val="center"/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AEB" w:rsidRPr="00B323A5" w:rsidRDefault="00387AEB" w:rsidP="00387AEB">
            <w:pPr>
              <w:pStyle w:val="Teksttreci60"/>
              <w:shd w:val="clear" w:color="auto" w:fill="auto"/>
              <w:tabs>
                <w:tab w:val="left" w:leader="dot" w:pos="3805"/>
              </w:tabs>
              <w:spacing w:line="240" w:lineRule="auto"/>
              <w:ind w:left="80"/>
              <w:jc w:val="both"/>
            </w:pPr>
            <w:r>
              <w:t>Postanowienia w przedmiocie wyznaczenia odpowiedniego terminu do uzupełnienia braków w zakresie zdolności sądowej lub procesowej strony, bądź w składzie właściwych organów;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AEB" w:rsidRPr="00C045D7" w:rsidRDefault="00387AEB" w:rsidP="009C09E1">
            <w:pPr>
              <w:pStyle w:val="Teksttreci60"/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AEB" w:rsidRPr="00C045D7" w:rsidRDefault="00387AEB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387AEB" w:rsidRPr="00C045D7" w:rsidTr="00387AEB">
        <w:trPr>
          <w:trHeight w:val="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AEB" w:rsidRPr="00B323A5" w:rsidRDefault="00387AEB" w:rsidP="00387AEB">
            <w:pPr>
              <w:pStyle w:val="Teksttreci60"/>
              <w:numPr>
                <w:ilvl w:val="0"/>
                <w:numId w:val="18"/>
              </w:numPr>
              <w:shd w:val="clear" w:color="auto" w:fill="auto"/>
              <w:tabs>
                <w:tab w:val="left" w:leader="dot" w:pos="3805"/>
              </w:tabs>
              <w:spacing w:line="240" w:lineRule="auto"/>
              <w:jc w:val="center"/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AEB" w:rsidRPr="00B323A5" w:rsidRDefault="00387AEB" w:rsidP="00387AEB">
            <w:pPr>
              <w:pStyle w:val="Teksttreci60"/>
              <w:shd w:val="clear" w:color="auto" w:fill="auto"/>
              <w:tabs>
                <w:tab w:val="left" w:leader="dot" w:pos="3805"/>
              </w:tabs>
              <w:spacing w:line="240" w:lineRule="auto"/>
              <w:ind w:left="80"/>
              <w:jc w:val="both"/>
            </w:pPr>
            <w:r>
              <w:t>Postanowienia w przedmiocie tymczasowego dopuszczenia do czynności strony niemającej zdolności sądowej lub procesowej albo osoby niemającej należytego ustawowego umocowania;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AEB" w:rsidRPr="00C045D7" w:rsidRDefault="00387AEB" w:rsidP="00F5068A">
            <w:pPr>
              <w:pStyle w:val="Teksttreci60"/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AEB" w:rsidRPr="00C045D7" w:rsidRDefault="00387AEB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387AEB" w:rsidRPr="00C045D7" w:rsidTr="00387AEB">
        <w:trPr>
          <w:trHeight w:val="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AEB" w:rsidRPr="00B323A5" w:rsidRDefault="00387AEB" w:rsidP="00387AEB">
            <w:pPr>
              <w:pStyle w:val="Teksttreci60"/>
              <w:numPr>
                <w:ilvl w:val="0"/>
                <w:numId w:val="18"/>
              </w:numPr>
              <w:shd w:val="clear" w:color="auto" w:fill="auto"/>
              <w:tabs>
                <w:tab w:val="left" w:leader="dot" w:pos="3805"/>
              </w:tabs>
              <w:spacing w:line="240" w:lineRule="auto"/>
              <w:jc w:val="center"/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AEB" w:rsidRPr="00B323A5" w:rsidRDefault="00387AEB" w:rsidP="00387AEB">
            <w:pPr>
              <w:pStyle w:val="Teksttreci60"/>
              <w:shd w:val="clear" w:color="auto" w:fill="auto"/>
              <w:tabs>
                <w:tab w:val="left" w:leader="dot" w:pos="3805"/>
              </w:tabs>
              <w:spacing w:line="240" w:lineRule="auto"/>
              <w:ind w:left="80"/>
              <w:jc w:val="both"/>
            </w:pPr>
            <w:r>
              <w:t>Postanowienia o dopuszczeniu tymczasowym do podjęcia naglącej czynności procesowej osoby niemogącej tymczasowo przedstawić pełnomocnictwa;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AEB" w:rsidRPr="00C045D7" w:rsidRDefault="00387AEB" w:rsidP="006F6060">
            <w:pPr>
              <w:pStyle w:val="Teksttreci60"/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AEB" w:rsidRPr="00C045D7" w:rsidRDefault="00387AEB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387AEB" w:rsidRPr="00C045D7" w:rsidTr="00387AEB">
        <w:trPr>
          <w:trHeight w:val="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AEB" w:rsidRPr="00B323A5" w:rsidRDefault="00387AEB" w:rsidP="00387AEB">
            <w:pPr>
              <w:pStyle w:val="Teksttreci60"/>
              <w:numPr>
                <w:ilvl w:val="0"/>
                <w:numId w:val="18"/>
              </w:numPr>
              <w:shd w:val="clear" w:color="auto" w:fill="auto"/>
              <w:tabs>
                <w:tab w:val="left" w:leader="dot" w:pos="3805"/>
              </w:tabs>
              <w:spacing w:line="240" w:lineRule="auto"/>
              <w:jc w:val="center"/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AEB" w:rsidRPr="00B323A5" w:rsidRDefault="00387AEB" w:rsidP="00387AEB">
            <w:pPr>
              <w:pStyle w:val="Teksttreci60"/>
              <w:shd w:val="clear" w:color="auto" w:fill="auto"/>
              <w:tabs>
                <w:tab w:val="left" w:leader="dot" w:pos="3805"/>
              </w:tabs>
              <w:spacing w:line="240" w:lineRule="auto"/>
              <w:jc w:val="both"/>
            </w:pPr>
            <w:r>
              <w:t>Postanowienia o sprawdzeniu wartości przedmiotu sporu.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AEB" w:rsidRPr="00C045D7" w:rsidRDefault="00387AEB" w:rsidP="00797D49">
            <w:pPr>
              <w:pStyle w:val="Teksttreci60"/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AEB" w:rsidRPr="00C045D7" w:rsidRDefault="00387AEB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951923" w:rsidRPr="00C045D7" w:rsidTr="00387AEB">
        <w:trPr>
          <w:trHeight w:val="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23" w:rsidRDefault="00951923" w:rsidP="00951923">
            <w:pPr>
              <w:pStyle w:val="Teksttreci60"/>
              <w:shd w:val="clear" w:color="auto" w:fill="auto"/>
              <w:tabs>
                <w:tab w:val="left" w:leader="dot" w:pos="3805"/>
              </w:tabs>
              <w:spacing w:line="240" w:lineRule="auto"/>
              <w:jc w:val="center"/>
            </w:pPr>
          </w:p>
          <w:p w:rsidR="00951923" w:rsidRPr="00951923" w:rsidRDefault="00951923" w:rsidP="00951923">
            <w:pPr>
              <w:pStyle w:val="Teksttreci60"/>
              <w:shd w:val="clear" w:color="auto" w:fill="auto"/>
              <w:tabs>
                <w:tab w:val="left" w:leader="dot" w:pos="380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5192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23" w:rsidRDefault="00951923" w:rsidP="00387AEB">
            <w:pPr>
              <w:pStyle w:val="Teksttreci60"/>
              <w:shd w:val="clear" w:color="auto" w:fill="auto"/>
              <w:tabs>
                <w:tab w:val="left" w:leader="dot" w:pos="3805"/>
              </w:tabs>
              <w:spacing w:line="240" w:lineRule="auto"/>
              <w:jc w:val="both"/>
            </w:pPr>
          </w:p>
          <w:p w:rsidR="00951923" w:rsidRDefault="00951923" w:rsidP="00387AEB">
            <w:pPr>
              <w:pStyle w:val="Teksttreci60"/>
              <w:shd w:val="clear" w:color="auto" w:fill="auto"/>
              <w:tabs>
                <w:tab w:val="left" w:leader="dot" w:pos="3805"/>
              </w:tabs>
              <w:spacing w:line="240" w:lineRule="auto"/>
              <w:jc w:val="both"/>
            </w:pPr>
            <w:r>
              <w:t>…………………………………</w:t>
            </w:r>
            <w:r w:rsidR="00374D70">
              <w:t>….</w:t>
            </w:r>
            <w:r>
              <w:t>…..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23" w:rsidRPr="00C045D7" w:rsidRDefault="00951923" w:rsidP="00797D49">
            <w:pPr>
              <w:pStyle w:val="Teksttreci60"/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23" w:rsidRPr="00C045D7" w:rsidRDefault="00951923" w:rsidP="00B323A5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</w:tbl>
    <w:p w:rsidR="00816ED7" w:rsidRPr="00C045D7" w:rsidRDefault="00816ED7" w:rsidP="00B323A5">
      <w:pPr>
        <w:pStyle w:val="Teksttreci80"/>
        <w:shd w:val="clear" w:color="auto" w:fill="auto"/>
        <w:spacing w:before="104" w:after="246" w:line="240" w:lineRule="auto"/>
        <w:ind w:left="20"/>
      </w:pPr>
      <w:r w:rsidRPr="00C045D7">
        <w:t>* wypełnia Krajowa Szkoła Sądownictwa i Prokuratury</w:t>
      </w:r>
    </w:p>
    <w:p w:rsidR="001D143F" w:rsidRPr="00C045D7" w:rsidRDefault="001D143F" w:rsidP="00B323A5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40" w:lineRule="auto"/>
        <w:ind w:left="20"/>
        <w:rPr>
          <w:b/>
          <w:sz w:val="23"/>
          <w:szCs w:val="23"/>
        </w:rPr>
      </w:pPr>
      <w:bookmarkStart w:id="2" w:name="bookmark7"/>
      <w:r w:rsidRPr="00C045D7">
        <w:rPr>
          <w:b/>
          <w:sz w:val="23"/>
          <w:szCs w:val="23"/>
        </w:rPr>
        <w:t xml:space="preserve">Ocena przebiegu praktyki </w:t>
      </w:r>
      <w:r w:rsidRPr="00C045D7">
        <w:rPr>
          <w:b/>
          <w:sz w:val="23"/>
          <w:szCs w:val="23"/>
        </w:rPr>
        <w:tab/>
      </w:r>
      <w:bookmarkEnd w:id="2"/>
    </w:p>
    <w:p w:rsidR="001D143F" w:rsidRPr="00C045D7" w:rsidRDefault="001D143F" w:rsidP="00B323A5">
      <w:pPr>
        <w:pStyle w:val="Teksttreci80"/>
        <w:shd w:val="clear" w:color="auto" w:fill="auto"/>
        <w:spacing w:before="0" w:after="403" w:line="240" w:lineRule="auto"/>
        <w:ind w:left="20" w:right="600"/>
      </w:pPr>
      <w:r w:rsidRPr="00C045D7">
        <w:rPr>
          <w:i/>
        </w:rPr>
        <w:t>(w systemie punktowym, w skali od 0 do 5 punktów, przy czym ocena stanowi wielokrotność 0,5 punktu. Za uzyskanie pozytywnej oceny uważa się otrzymanie co najmniej 2 punktów)</w:t>
      </w:r>
    </w:p>
    <w:p w:rsidR="001D143F" w:rsidRPr="00C045D7" w:rsidRDefault="001D143F" w:rsidP="00B323A5">
      <w:pPr>
        <w:pStyle w:val="Nagwek40"/>
        <w:keepNext/>
        <w:keepLines/>
        <w:shd w:val="clear" w:color="auto" w:fill="auto"/>
        <w:spacing w:before="0" w:after="205" w:line="240" w:lineRule="auto"/>
        <w:ind w:left="3540"/>
        <w:jc w:val="left"/>
        <w:rPr>
          <w:b/>
          <w:sz w:val="23"/>
          <w:szCs w:val="23"/>
        </w:rPr>
      </w:pPr>
      <w:bookmarkStart w:id="3" w:name="bookmark8"/>
      <w:r w:rsidRPr="00C045D7">
        <w:rPr>
          <w:b/>
          <w:sz w:val="23"/>
          <w:szCs w:val="23"/>
        </w:rPr>
        <w:t>Uzasadnienie oceny</w:t>
      </w:r>
      <w:bookmarkEnd w:id="3"/>
    </w:p>
    <w:p w:rsidR="001D143F" w:rsidRPr="00C045D7" w:rsidRDefault="001D143F" w:rsidP="00B323A5">
      <w:pPr>
        <w:pStyle w:val="Teksttreci60"/>
        <w:shd w:val="clear" w:color="auto" w:fill="auto"/>
        <w:spacing w:line="240" w:lineRule="auto"/>
        <w:ind w:left="20" w:right="600"/>
        <w:jc w:val="both"/>
      </w:pPr>
      <w:r w:rsidRPr="00C045D7">
        <w:t>Posiadany przez aplikanta zasób wiedzy z dziedziny prawa objętej praktyką, w tym znajomość przepisów prawa, orzecznictwa, poglądów doktryny oraz umiejętność interpretacji przepisów prawa</w:t>
      </w:r>
    </w:p>
    <w:p w:rsidR="001D143F" w:rsidRDefault="001D143F" w:rsidP="00B323A5">
      <w:pPr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</w:p>
    <w:p w:rsidR="00374D70" w:rsidRPr="00C045D7" w:rsidRDefault="00374D70" w:rsidP="00B323A5">
      <w:pPr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sectPr w:rsidR="00374D70" w:rsidRPr="00C045D7">
          <w:pgSz w:w="11905" w:h="16837"/>
          <w:pgMar w:top="1418" w:right="925" w:bottom="989" w:left="1338" w:header="0" w:footer="3" w:gutter="0"/>
          <w:cols w:space="708"/>
        </w:sectPr>
      </w:pPr>
    </w:p>
    <w:p w:rsidR="001D143F" w:rsidRPr="00C045D7" w:rsidRDefault="001D143F" w:rsidP="00B323A5">
      <w:pPr>
        <w:pStyle w:val="Teksttreci80"/>
        <w:shd w:val="clear" w:color="auto" w:fill="auto"/>
        <w:spacing w:before="0" w:after="0" w:line="240" w:lineRule="auto"/>
        <w:ind w:right="20"/>
        <w:rPr>
          <w:i/>
        </w:rPr>
      </w:pPr>
      <w:r w:rsidRPr="00C045D7">
        <w:rPr>
          <w:rStyle w:val="Teksttreci8Bezkursywy"/>
          <w:i w:val="0"/>
        </w:rPr>
        <w:lastRenderedPageBreak/>
        <w:t>Umiejętność wykorzystania zdobytej wiedzy prawniczej w praktyce</w:t>
      </w:r>
      <w:r w:rsidRPr="00C045D7">
        <w:t xml:space="preserve"> </w:t>
      </w:r>
      <w:r w:rsidRPr="00C045D7">
        <w:rPr>
          <w:i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6A19FA" w:rsidRPr="00C045D7" w:rsidRDefault="006A19FA" w:rsidP="006A19FA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/>
        <w:jc w:val="both"/>
      </w:pPr>
      <w:r w:rsidRPr="00C045D7">
        <w:t>………………………………………………………………………………………………………</w:t>
      </w:r>
    </w:p>
    <w:p w:rsidR="001D143F" w:rsidRPr="00C045D7" w:rsidRDefault="001D143F" w:rsidP="00B323A5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1D143F" w:rsidRDefault="001D143F" w:rsidP="00B323A5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374D70" w:rsidRDefault="00374D70" w:rsidP="00B323A5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374D70" w:rsidRPr="00C045D7" w:rsidRDefault="00374D70" w:rsidP="00B323A5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1D143F" w:rsidRPr="00C045D7" w:rsidRDefault="001D143F" w:rsidP="00B323A5">
      <w:pPr>
        <w:pStyle w:val="Teksttreci60"/>
        <w:shd w:val="clear" w:color="auto" w:fill="auto"/>
        <w:spacing w:line="240" w:lineRule="auto"/>
        <w:ind w:left="40"/>
        <w:jc w:val="both"/>
      </w:pPr>
      <w:r w:rsidRPr="00C045D7">
        <w:t>Postawa aplikanta w trakcie aplikacji</w:t>
      </w:r>
    </w:p>
    <w:p w:rsidR="001D143F" w:rsidRPr="00C045D7" w:rsidRDefault="001D143F" w:rsidP="00B323A5">
      <w:pPr>
        <w:pStyle w:val="Teksttreci80"/>
        <w:shd w:val="clear" w:color="auto" w:fill="auto"/>
        <w:spacing w:before="0" w:after="0" w:line="240" w:lineRule="auto"/>
        <w:ind w:left="40" w:right="20"/>
        <w:rPr>
          <w:i/>
        </w:rPr>
      </w:pPr>
      <w:r w:rsidRPr="00C045D7">
        <w:rPr>
          <w:i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6A19FA" w:rsidRPr="00C045D7" w:rsidRDefault="006A19FA" w:rsidP="006A19FA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/>
        <w:jc w:val="both"/>
      </w:pPr>
      <w:r w:rsidRPr="00C045D7">
        <w:t>………………………………………………………………………………………………………</w:t>
      </w:r>
    </w:p>
    <w:p w:rsidR="001D143F" w:rsidRPr="00C045D7" w:rsidRDefault="001D143F" w:rsidP="00B323A5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8554B9" w:rsidRPr="00C045D7" w:rsidRDefault="008554B9" w:rsidP="00B323A5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1D143F" w:rsidRPr="00C045D7" w:rsidRDefault="001D143F" w:rsidP="00B323A5">
      <w:pPr>
        <w:pStyle w:val="Teksttreci80"/>
        <w:shd w:val="clear" w:color="auto" w:fill="auto"/>
        <w:spacing w:before="0" w:after="0" w:line="240" w:lineRule="auto"/>
        <w:ind w:left="40" w:right="20"/>
      </w:pPr>
      <w:r w:rsidRPr="00C045D7">
        <w:t>Predyspozycje aplikanta do pracy na stanowisku sędziego lub prokuratora</w:t>
      </w:r>
    </w:p>
    <w:p w:rsidR="00D9188C" w:rsidRPr="00C045D7" w:rsidRDefault="00D9188C" w:rsidP="00D9188C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/>
        <w:jc w:val="both"/>
      </w:pPr>
      <w:r w:rsidRPr="00C045D7">
        <w:t>………………………………………………………………………………………………………</w:t>
      </w:r>
    </w:p>
    <w:p w:rsidR="001D143F" w:rsidRPr="00C045D7" w:rsidRDefault="001D143F" w:rsidP="00B323A5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894E7F" w:rsidRDefault="00894E7F" w:rsidP="00B323A5">
      <w:pPr>
        <w:pStyle w:val="Teksttreci60"/>
        <w:shd w:val="clear" w:color="auto" w:fill="auto"/>
        <w:spacing w:line="240" w:lineRule="auto"/>
        <w:ind w:left="40"/>
        <w:jc w:val="both"/>
      </w:pPr>
    </w:p>
    <w:p w:rsidR="00374D70" w:rsidRDefault="00374D70" w:rsidP="00B323A5">
      <w:pPr>
        <w:pStyle w:val="Teksttreci60"/>
        <w:shd w:val="clear" w:color="auto" w:fill="auto"/>
        <w:spacing w:line="240" w:lineRule="auto"/>
        <w:ind w:left="40"/>
        <w:jc w:val="both"/>
      </w:pPr>
    </w:p>
    <w:p w:rsidR="00374D70" w:rsidRPr="00C045D7" w:rsidRDefault="00374D70" w:rsidP="00B323A5">
      <w:pPr>
        <w:pStyle w:val="Teksttreci60"/>
        <w:shd w:val="clear" w:color="auto" w:fill="auto"/>
        <w:spacing w:line="240" w:lineRule="auto"/>
        <w:ind w:left="40"/>
        <w:jc w:val="both"/>
      </w:pPr>
    </w:p>
    <w:p w:rsidR="001D143F" w:rsidRPr="00C045D7" w:rsidRDefault="001D143F" w:rsidP="00B323A5">
      <w:pPr>
        <w:pStyle w:val="Teksttreci60"/>
        <w:shd w:val="clear" w:color="auto" w:fill="auto"/>
        <w:spacing w:line="240" w:lineRule="auto"/>
        <w:ind w:left="40"/>
        <w:jc w:val="both"/>
      </w:pPr>
      <w:r w:rsidRPr="00C045D7">
        <w:t>Dodatkowe uwagi patrona, dotyczące aplikanta lub przebiegu praktyki</w:t>
      </w:r>
    </w:p>
    <w:p w:rsidR="006A19FA" w:rsidRPr="00C045D7" w:rsidRDefault="006A19FA" w:rsidP="006A19FA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/>
        <w:jc w:val="both"/>
      </w:pPr>
      <w:r w:rsidRPr="00C045D7">
        <w:t>………………………………………………………………………………………………………</w:t>
      </w:r>
    </w:p>
    <w:p w:rsidR="001D143F" w:rsidRPr="00C045D7" w:rsidRDefault="001D143F" w:rsidP="00B323A5">
      <w:pPr>
        <w:pStyle w:val="Teksttreci60"/>
        <w:shd w:val="clear" w:color="auto" w:fill="auto"/>
        <w:spacing w:line="240" w:lineRule="auto"/>
        <w:ind w:left="40"/>
        <w:jc w:val="both"/>
      </w:pPr>
    </w:p>
    <w:p w:rsidR="001D143F" w:rsidRDefault="001D143F" w:rsidP="00B323A5">
      <w:pPr>
        <w:pStyle w:val="Teksttreci60"/>
        <w:shd w:val="clear" w:color="auto" w:fill="auto"/>
        <w:spacing w:line="240" w:lineRule="auto"/>
        <w:ind w:left="40"/>
        <w:jc w:val="both"/>
      </w:pPr>
    </w:p>
    <w:p w:rsidR="00374D70" w:rsidRDefault="00374D70" w:rsidP="00B323A5">
      <w:pPr>
        <w:pStyle w:val="Teksttreci60"/>
        <w:shd w:val="clear" w:color="auto" w:fill="auto"/>
        <w:spacing w:line="240" w:lineRule="auto"/>
        <w:ind w:left="40"/>
        <w:jc w:val="both"/>
      </w:pPr>
    </w:p>
    <w:p w:rsidR="00374D70" w:rsidRPr="00C045D7" w:rsidRDefault="00374D70" w:rsidP="00B323A5">
      <w:pPr>
        <w:pStyle w:val="Teksttreci60"/>
        <w:shd w:val="clear" w:color="auto" w:fill="auto"/>
        <w:spacing w:line="240" w:lineRule="auto"/>
        <w:ind w:left="40"/>
        <w:jc w:val="both"/>
      </w:pPr>
    </w:p>
    <w:p w:rsidR="001D143F" w:rsidRPr="00C045D7" w:rsidRDefault="001D143F" w:rsidP="00B323A5">
      <w:pPr>
        <w:pStyle w:val="Teksttreci60"/>
        <w:shd w:val="clear" w:color="auto" w:fill="auto"/>
        <w:spacing w:line="240" w:lineRule="auto"/>
        <w:ind w:left="40"/>
        <w:jc w:val="both"/>
      </w:pPr>
    </w:p>
    <w:p w:rsidR="001D143F" w:rsidRPr="00C045D7" w:rsidRDefault="001D143F" w:rsidP="00B323A5">
      <w:pPr>
        <w:ind w:left="4248" w:firstLine="708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C045D7">
        <w:rPr>
          <w:rFonts w:ascii="Times New Roman" w:hAnsi="Times New Roman" w:cs="Times New Roman"/>
          <w:i/>
          <w:color w:val="auto"/>
          <w:sz w:val="23"/>
          <w:szCs w:val="23"/>
        </w:rPr>
        <w:t>Czytelny podpis, stanowisko lub pieczątka</w:t>
      </w:r>
    </w:p>
    <w:p w:rsidR="001D143F" w:rsidRPr="00C045D7" w:rsidRDefault="001D143F" w:rsidP="00B323A5">
      <w:pPr>
        <w:ind w:left="5664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C045D7">
        <w:rPr>
          <w:rFonts w:ascii="Times New Roman" w:hAnsi="Times New Roman" w:cs="Times New Roman"/>
          <w:i/>
          <w:color w:val="auto"/>
          <w:sz w:val="23"/>
          <w:szCs w:val="23"/>
        </w:rPr>
        <w:t xml:space="preserve">        patrona praktyki</w:t>
      </w:r>
    </w:p>
    <w:p w:rsidR="001D143F" w:rsidRPr="00C045D7" w:rsidRDefault="001D143F" w:rsidP="00B323A5">
      <w:pPr>
        <w:pStyle w:val="Teksttreci80"/>
        <w:shd w:val="clear" w:color="auto" w:fill="auto"/>
        <w:spacing w:before="0" w:after="0" w:line="240" w:lineRule="auto"/>
        <w:ind w:left="6760"/>
        <w:jc w:val="left"/>
      </w:pPr>
    </w:p>
    <w:p w:rsidR="0034222A" w:rsidRPr="00C045D7" w:rsidRDefault="0034222A" w:rsidP="00B323A5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40" w:lineRule="auto"/>
        <w:ind w:left="20"/>
        <w:rPr>
          <w:sz w:val="23"/>
          <w:szCs w:val="23"/>
        </w:rPr>
      </w:pPr>
    </w:p>
    <w:sectPr w:rsidR="0034222A" w:rsidRPr="00C045D7" w:rsidSect="001D143F">
      <w:pgSz w:w="11905" w:h="16837"/>
      <w:pgMar w:top="1418" w:right="925" w:bottom="989" w:left="133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170EC88A"/>
    <w:lvl w:ilvl="0" w:tplc="04905E30">
      <w:start w:val="1"/>
      <w:numFmt w:val="decimal"/>
      <w:lvlText w:val="%1."/>
      <w:lvlJc w:val="left"/>
      <w:pPr>
        <w:ind w:left="440" w:hanging="360"/>
      </w:pPr>
      <w:rPr>
        <w:rFonts w:ascii="Times New Roman" w:hAnsi="Times New Roman" w:cs="Times New Roman" w:hint="default"/>
        <w:b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7F14612"/>
    <w:multiLevelType w:val="hybridMultilevel"/>
    <w:tmpl w:val="DD104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067F7"/>
    <w:multiLevelType w:val="hybridMultilevel"/>
    <w:tmpl w:val="6FEC24D2"/>
    <w:lvl w:ilvl="0" w:tplc="4D80924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2655EA5"/>
    <w:multiLevelType w:val="hybridMultilevel"/>
    <w:tmpl w:val="7696C502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>
    <w:nsid w:val="1968533C"/>
    <w:multiLevelType w:val="hybridMultilevel"/>
    <w:tmpl w:val="691CE074"/>
    <w:lvl w:ilvl="0" w:tplc="610A1F7A">
      <w:start w:val="1"/>
      <w:numFmt w:val="lowerLetter"/>
      <w:lvlText w:val="%1."/>
      <w:lvlJc w:val="left"/>
      <w:pPr>
        <w:ind w:left="440" w:hanging="360"/>
      </w:pPr>
      <w:rPr>
        <w:rFonts w:hint="default"/>
        <w:b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>
    <w:nsid w:val="1F4A2110"/>
    <w:multiLevelType w:val="hybridMultilevel"/>
    <w:tmpl w:val="43603B6A"/>
    <w:lvl w:ilvl="0" w:tplc="4D80924C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7">
    <w:nsid w:val="35BF0D7F"/>
    <w:multiLevelType w:val="hybridMultilevel"/>
    <w:tmpl w:val="AB5423EC"/>
    <w:lvl w:ilvl="0" w:tplc="85CC7C08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D735EE"/>
    <w:multiLevelType w:val="hybridMultilevel"/>
    <w:tmpl w:val="40E03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7F38EC"/>
    <w:multiLevelType w:val="hybridMultilevel"/>
    <w:tmpl w:val="D7ECF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96DD5"/>
    <w:multiLevelType w:val="hybridMultilevel"/>
    <w:tmpl w:val="F7066044"/>
    <w:lvl w:ilvl="0" w:tplc="88EE9D66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1">
    <w:nsid w:val="59235125"/>
    <w:multiLevelType w:val="hybridMultilevel"/>
    <w:tmpl w:val="8B469108"/>
    <w:lvl w:ilvl="0" w:tplc="7D9E9A14">
      <w:start w:val="1"/>
      <w:numFmt w:val="decimal"/>
      <w:lvlText w:val="%1."/>
      <w:lvlJc w:val="left"/>
      <w:pPr>
        <w:ind w:left="440" w:hanging="360"/>
      </w:p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>
      <w:start w:val="1"/>
      <w:numFmt w:val="lowerRoman"/>
      <w:lvlText w:val="%3."/>
      <w:lvlJc w:val="right"/>
      <w:pPr>
        <w:ind w:left="1880" w:hanging="180"/>
      </w:pPr>
    </w:lvl>
    <w:lvl w:ilvl="3" w:tplc="0415000F">
      <w:start w:val="1"/>
      <w:numFmt w:val="decimal"/>
      <w:lvlText w:val="%4."/>
      <w:lvlJc w:val="left"/>
      <w:pPr>
        <w:ind w:left="2600" w:hanging="360"/>
      </w:pPr>
    </w:lvl>
    <w:lvl w:ilvl="4" w:tplc="04150019">
      <w:start w:val="1"/>
      <w:numFmt w:val="lowerLetter"/>
      <w:lvlText w:val="%5."/>
      <w:lvlJc w:val="left"/>
      <w:pPr>
        <w:ind w:left="3320" w:hanging="360"/>
      </w:pPr>
    </w:lvl>
    <w:lvl w:ilvl="5" w:tplc="0415001B">
      <w:start w:val="1"/>
      <w:numFmt w:val="lowerRoman"/>
      <w:lvlText w:val="%6."/>
      <w:lvlJc w:val="right"/>
      <w:pPr>
        <w:ind w:left="4040" w:hanging="180"/>
      </w:pPr>
    </w:lvl>
    <w:lvl w:ilvl="6" w:tplc="0415000F">
      <w:start w:val="1"/>
      <w:numFmt w:val="decimal"/>
      <w:lvlText w:val="%7."/>
      <w:lvlJc w:val="left"/>
      <w:pPr>
        <w:ind w:left="4760" w:hanging="360"/>
      </w:pPr>
    </w:lvl>
    <w:lvl w:ilvl="7" w:tplc="04150019">
      <w:start w:val="1"/>
      <w:numFmt w:val="lowerLetter"/>
      <w:lvlText w:val="%8."/>
      <w:lvlJc w:val="left"/>
      <w:pPr>
        <w:ind w:left="5480" w:hanging="360"/>
      </w:pPr>
    </w:lvl>
    <w:lvl w:ilvl="8" w:tplc="0415001B">
      <w:start w:val="1"/>
      <w:numFmt w:val="lowerRoman"/>
      <w:lvlText w:val="%9."/>
      <w:lvlJc w:val="right"/>
      <w:pPr>
        <w:ind w:left="6200" w:hanging="180"/>
      </w:pPr>
    </w:lvl>
  </w:abstractNum>
  <w:abstractNum w:abstractNumId="12">
    <w:nsid w:val="71C27F7D"/>
    <w:multiLevelType w:val="hybridMultilevel"/>
    <w:tmpl w:val="CF628916"/>
    <w:lvl w:ilvl="0" w:tplc="B22CEC06">
      <w:start w:val="1"/>
      <w:numFmt w:val="decimal"/>
      <w:lvlText w:val="%1."/>
      <w:lvlJc w:val="left"/>
      <w:pPr>
        <w:ind w:left="440" w:hanging="360"/>
      </w:pPr>
      <w:rPr>
        <w:rFonts w:ascii="Times New Roman" w:hAnsi="Times New Roman" w:cs="Times New Roman" w:hint="default"/>
        <w:b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3">
    <w:nsid w:val="73FB38AA"/>
    <w:multiLevelType w:val="hybridMultilevel"/>
    <w:tmpl w:val="4FBE8832"/>
    <w:lvl w:ilvl="0" w:tplc="F1BA31F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4">
    <w:nsid w:val="747F0E93"/>
    <w:multiLevelType w:val="hybridMultilevel"/>
    <w:tmpl w:val="97669826"/>
    <w:lvl w:ilvl="0" w:tplc="4D80924C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>
    <w:nsid w:val="7BAF364C"/>
    <w:multiLevelType w:val="hybridMultilevel"/>
    <w:tmpl w:val="F7B8F6B0"/>
    <w:lvl w:ilvl="0" w:tplc="1D686A36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1"/>
  </w:num>
  <w:num w:numId="12">
    <w:abstractNumId w:val="8"/>
  </w:num>
  <w:num w:numId="13">
    <w:abstractNumId w:val="3"/>
  </w:num>
  <w:num w:numId="14">
    <w:abstractNumId w:val="14"/>
  </w:num>
  <w:num w:numId="15">
    <w:abstractNumId w:val="9"/>
  </w:num>
  <w:num w:numId="16">
    <w:abstractNumId w:val="12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174DD"/>
    <w:rsid w:val="00021356"/>
    <w:rsid w:val="00036CCC"/>
    <w:rsid w:val="00071C44"/>
    <w:rsid w:val="0007460B"/>
    <w:rsid w:val="00096331"/>
    <w:rsid w:val="000A5D4E"/>
    <w:rsid w:val="000B2A81"/>
    <w:rsid w:val="000F1027"/>
    <w:rsid w:val="00154F28"/>
    <w:rsid w:val="001C651D"/>
    <w:rsid w:val="001D143F"/>
    <w:rsid w:val="00240A34"/>
    <w:rsid w:val="0027747E"/>
    <w:rsid w:val="002E2C66"/>
    <w:rsid w:val="002F7EAB"/>
    <w:rsid w:val="00320FAC"/>
    <w:rsid w:val="00327FBE"/>
    <w:rsid w:val="0034222A"/>
    <w:rsid w:val="0036501C"/>
    <w:rsid w:val="00366072"/>
    <w:rsid w:val="00374D70"/>
    <w:rsid w:val="00387AEB"/>
    <w:rsid w:val="003B7674"/>
    <w:rsid w:val="003E44D8"/>
    <w:rsid w:val="003E4A36"/>
    <w:rsid w:val="00407041"/>
    <w:rsid w:val="0041281D"/>
    <w:rsid w:val="004163B8"/>
    <w:rsid w:val="004224B1"/>
    <w:rsid w:val="00435A66"/>
    <w:rsid w:val="00480247"/>
    <w:rsid w:val="005037E9"/>
    <w:rsid w:val="005642E1"/>
    <w:rsid w:val="00564DFC"/>
    <w:rsid w:val="00567312"/>
    <w:rsid w:val="00617552"/>
    <w:rsid w:val="0062518A"/>
    <w:rsid w:val="00676074"/>
    <w:rsid w:val="00691D53"/>
    <w:rsid w:val="00695F4B"/>
    <w:rsid w:val="006A19FA"/>
    <w:rsid w:val="0071371F"/>
    <w:rsid w:val="007B320B"/>
    <w:rsid w:val="007B6F51"/>
    <w:rsid w:val="00816ED7"/>
    <w:rsid w:val="00835AB4"/>
    <w:rsid w:val="008554B9"/>
    <w:rsid w:val="00887D60"/>
    <w:rsid w:val="00894E7F"/>
    <w:rsid w:val="00951923"/>
    <w:rsid w:val="00990D90"/>
    <w:rsid w:val="009C20E9"/>
    <w:rsid w:val="009C5A6D"/>
    <w:rsid w:val="00A106DB"/>
    <w:rsid w:val="00A11322"/>
    <w:rsid w:val="00A151CA"/>
    <w:rsid w:val="00A53811"/>
    <w:rsid w:val="00A600B9"/>
    <w:rsid w:val="00AB2D37"/>
    <w:rsid w:val="00B04DBC"/>
    <w:rsid w:val="00B323A5"/>
    <w:rsid w:val="00B50EDC"/>
    <w:rsid w:val="00B5385F"/>
    <w:rsid w:val="00B7591C"/>
    <w:rsid w:val="00BD2028"/>
    <w:rsid w:val="00C045D7"/>
    <w:rsid w:val="00C2548D"/>
    <w:rsid w:val="00C46546"/>
    <w:rsid w:val="00C52A81"/>
    <w:rsid w:val="00C5714A"/>
    <w:rsid w:val="00CB5CD2"/>
    <w:rsid w:val="00CF6A06"/>
    <w:rsid w:val="00D30692"/>
    <w:rsid w:val="00D56D0B"/>
    <w:rsid w:val="00D84214"/>
    <w:rsid w:val="00D9188C"/>
    <w:rsid w:val="00D9313D"/>
    <w:rsid w:val="00DC4657"/>
    <w:rsid w:val="00DF790D"/>
    <w:rsid w:val="00E05F00"/>
    <w:rsid w:val="00E23B2D"/>
    <w:rsid w:val="00E41BDF"/>
    <w:rsid w:val="00E510FE"/>
    <w:rsid w:val="00E5314A"/>
    <w:rsid w:val="00E64B91"/>
    <w:rsid w:val="00E8142A"/>
    <w:rsid w:val="00E91263"/>
    <w:rsid w:val="00F05598"/>
    <w:rsid w:val="00F4241A"/>
    <w:rsid w:val="00F61127"/>
    <w:rsid w:val="00F957B8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customStyle="1" w:styleId="Akapitzlist1">
    <w:name w:val="Akapit z listą1"/>
    <w:basedOn w:val="Normalny"/>
    <w:rsid w:val="00435A66"/>
    <w:pPr>
      <w:ind w:left="720"/>
      <w:contextualSpacing/>
    </w:pPr>
    <w:rPr>
      <w:rFonts w:ascii="Times New Roman" w:eastAsia="Times New Roman" w:hAnsi="Times New Roman" w:cs="Times New Roman"/>
      <w:color w:val="auto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customStyle="1" w:styleId="Akapitzlist1">
    <w:name w:val="Akapit z listą1"/>
    <w:basedOn w:val="Normalny"/>
    <w:rsid w:val="00435A66"/>
    <w:pPr>
      <w:ind w:left="720"/>
      <w:contextualSpacing/>
    </w:pPr>
    <w:rPr>
      <w:rFonts w:ascii="Times New Roman" w:eastAsia="Times New Roman" w:hAnsi="Times New Roman" w:cs="Times New Roman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Mariusz Kucharczyk</cp:lastModifiedBy>
  <cp:revision>3</cp:revision>
  <cp:lastPrinted>2018-08-28T07:11:00Z</cp:lastPrinted>
  <dcterms:created xsi:type="dcterms:W3CDTF">2021-03-16T07:30:00Z</dcterms:created>
  <dcterms:modified xsi:type="dcterms:W3CDTF">2021-03-16T07:31:00Z</dcterms:modified>
</cp:coreProperties>
</file>