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3F" w:rsidRPr="007F6CBF" w:rsidRDefault="00071C44" w:rsidP="001D143F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  <w:rPr>
          <w:b/>
        </w:rPr>
      </w:pPr>
      <w:bookmarkStart w:id="0" w:name="_GoBack"/>
      <w:bookmarkEnd w:id="0"/>
      <w:r w:rsidRPr="007F6CBF">
        <w:rPr>
          <w:b/>
        </w:rPr>
        <w:t xml:space="preserve">OPINIA PATRONA PRAKTYKI </w:t>
      </w:r>
      <w:r w:rsidR="0007460B" w:rsidRPr="007F6CBF">
        <w:rPr>
          <w:b/>
        </w:rPr>
        <w:t>WRAZ Z OCENĄ PRZEBIEGU PRAKTYKI</w:t>
      </w:r>
      <w:r w:rsidR="0007460B" w:rsidRPr="001D143F">
        <w:t xml:space="preserve"> </w:t>
      </w:r>
      <w:r w:rsidR="00567312">
        <w:t xml:space="preserve">             </w:t>
      </w:r>
      <w:r w:rsidRPr="00BD2028">
        <w:t xml:space="preserve">dotycząca </w:t>
      </w:r>
      <w:r w:rsidR="001D143F" w:rsidRPr="00BD2028">
        <w:t xml:space="preserve">aplikanta </w:t>
      </w:r>
      <w:r w:rsidR="001B2FD2">
        <w:rPr>
          <w:b/>
        </w:rPr>
        <w:t>11</w:t>
      </w:r>
      <w:r w:rsidR="001D143F" w:rsidRPr="007F6CBF">
        <w:rPr>
          <w:b/>
        </w:rPr>
        <w:t xml:space="preserve"> </w:t>
      </w:r>
      <w:r w:rsidR="009E5BBC" w:rsidRPr="007F6CBF">
        <w:rPr>
          <w:b/>
        </w:rPr>
        <w:t xml:space="preserve">rocznika aplikacji </w:t>
      </w:r>
      <w:r w:rsidR="00B62EA3">
        <w:rPr>
          <w:b/>
        </w:rPr>
        <w:t>sędziowskiej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1D143F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1D143F">
        <w:rPr>
          <w:i/>
          <w:sz w:val="16"/>
          <w:szCs w:val="16"/>
        </w:rPr>
        <w:t>(imię i nazwisko aplikanta)</w:t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1D143F" w:rsidRPr="00BD2028" w:rsidRDefault="001D143F" w:rsidP="001D143F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 w:rsidRPr="00BD2028">
        <w:t xml:space="preserve">po </w:t>
      </w:r>
      <w:r w:rsidR="00DC0C8A">
        <w:t>X</w:t>
      </w:r>
      <w:r w:rsidR="005C65B1">
        <w:t>V</w:t>
      </w:r>
      <w:r w:rsidR="001C7A99">
        <w:t>I</w:t>
      </w:r>
      <w:r w:rsidR="00B4077C">
        <w:t>I</w:t>
      </w:r>
      <w:r w:rsidR="00DB3550">
        <w:t>I</w:t>
      </w:r>
      <w:r w:rsidRPr="00BD2028">
        <w:t xml:space="preserve"> zjeździe za okres praktyki </w:t>
      </w:r>
      <w:r w:rsidRPr="00DB3550">
        <w:rPr>
          <w:b/>
        </w:rPr>
        <w:t xml:space="preserve">od </w:t>
      </w:r>
      <w:r w:rsidR="00DB3550" w:rsidRPr="00DB3550">
        <w:rPr>
          <w:b/>
        </w:rPr>
        <w:t>1</w:t>
      </w:r>
      <w:r w:rsidR="001B2FD2">
        <w:rPr>
          <w:b/>
        </w:rPr>
        <w:t>1</w:t>
      </w:r>
      <w:r w:rsidR="00D119AC">
        <w:rPr>
          <w:b/>
        </w:rPr>
        <w:t>do</w:t>
      </w:r>
      <w:r w:rsidR="001B2FD2">
        <w:rPr>
          <w:b/>
        </w:rPr>
        <w:t xml:space="preserve"> 29 października 2021 r.,</w:t>
      </w:r>
    </w:p>
    <w:p w:rsidR="001D143F" w:rsidRPr="00BD2028" w:rsidRDefault="009E5BBC" w:rsidP="001D143F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>
        <w:t xml:space="preserve">w Sądzie </w:t>
      </w:r>
      <w:r w:rsidR="00ED3D4A">
        <w:t xml:space="preserve"> Rejonowym</w:t>
      </w:r>
      <w:r w:rsidR="001B2FD2">
        <w:t xml:space="preserve"> wydziale cywilnym zajmującym się sprawami procesowymi </w:t>
      </w:r>
      <w:r w:rsidR="001D143F" w:rsidRPr="00BD2028">
        <w:tab/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 w:rsidRPr="001D143F">
        <w:t xml:space="preserve">sporządzona przez patrona praktyki </w:t>
      </w:r>
      <w:r w:rsidRPr="001D143F">
        <w:tab/>
      </w:r>
    </w:p>
    <w:p w:rsidR="001D143F" w:rsidRPr="001D143F" w:rsidRDefault="001D143F" w:rsidP="001D143F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 w:rsidRPr="001D143F">
        <w:t>w dniu</w:t>
      </w:r>
      <w:r w:rsidRPr="001D143F">
        <w:tab/>
      </w:r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r>
        <w:rPr>
          <w:b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850"/>
        <w:gridCol w:w="3969"/>
      </w:tblGrid>
      <w:tr w:rsidR="00B04DBC" w:rsidTr="00C17715">
        <w:trPr>
          <w:trHeight w:val="288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7F6CBF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  <w:rPr>
                <w:b/>
              </w:rPr>
            </w:pPr>
            <w:r w:rsidRPr="007F6CBF">
              <w:rPr>
                <w:b/>
              </w:rPr>
              <w:t>Czynności aplikanta wykonywane w trakcie praktyki</w:t>
            </w:r>
          </w:p>
        </w:tc>
      </w:tr>
      <w:tr w:rsidR="00B04DBC" w:rsidTr="00C17715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9E5BBC" w:rsidTr="00C17715">
        <w:trPr>
          <w:trHeight w:val="126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BBC" w:rsidRDefault="009E5BBC" w:rsidP="00886738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024658" w:rsidRDefault="00024658" w:rsidP="00024658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CB5CD2">
              <w:t>Zapozn</w:t>
            </w:r>
            <w:r>
              <w:t>aw</w:t>
            </w:r>
            <w:r w:rsidRPr="00CB5CD2">
              <w:t xml:space="preserve">anie się z czynnościami wykonywanymi przez przewodniczącego </w:t>
            </w:r>
            <w:r>
              <w:t xml:space="preserve">(sędziego referenta) oraz sądu po wniesieniu pozwu w sprawach, w których zgłoszono roszczenia: 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22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posesoryjne,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22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petytoryjne,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22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wynikające z umów przedwstępnych,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22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 xml:space="preserve">wynikające z odwołania darowizny, 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22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o zobowiązanie do złożenia oświadczenia woli albo o nakazanie określonego zachowania się,</w:t>
            </w:r>
          </w:p>
          <w:p w:rsidR="00024658" w:rsidRDefault="00024658" w:rsidP="00024658">
            <w:pPr>
              <w:pStyle w:val="Teksttreci60"/>
              <w:shd w:val="clear" w:color="auto" w:fill="auto"/>
              <w:tabs>
                <w:tab w:val="left" w:leader="dot" w:pos="3790"/>
              </w:tabs>
              <w:spacing w:line="240" w:lineRule="auto"/>
              <w:ind w:left="494"/>
            </w:pPr>
          </w:p>
          <w:p w:rsidR="00024658" w:rsidRDefault="00024658" w:rsidP="00024658">
            <w:pPr>
              <w:pStyle w:val="Teksttreci60"/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 xml:space="preserve">- związanymi z oceną prawidłowości sformułowania żądania pozwu w tych sprawach oraz wydawaniem zarządzeń i postanowień dowodowych; </w:t>
            </w:r>
          </w:p>
          <w:p w:rsidR="0056320E" w:rsidRPr="00C76A25" w:rsidRDefault="0056320E" w:rsidP="005C65B1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50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BBC" w:rsidRDefault="009E5BBC" w:rsidP="00886738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BBC" w:rsidRDefault="009E5BBC" w:rsidP="00886738">
            <w:pPr>
              <w:rPr>
                <w:sz w:val="10"/>
                <w:szCs w:val="10"/>
              </w:rPr>
            </w:pPr>
          </w:p>
        </w:tc>
      </w:tr>
      <w:tr w:rsidR="009E5BBC" w:rsidTr="00C17715">
        <w:trPr>
          <w:trHeight w:val="183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BBC" w:rsidRDefault="009E5BBC" w:rsidP="00D119AC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</w:pPr>
          </w:p>
          <w:p w:rsidR="00024658" w:rsidRDefault="00024658" w:rsidP="00024658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Zapoznawanie się aktami spraw, w których: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zgłoszono interwencję główną lub interwencję uboczną,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zgłoszono wniosek o przypozwanie,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zawiadomiono o toczącym się postępowaniu inną osobę celem umożliwienia jej wstąpienia do sprawy w charakterze powoda, 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wezwano do udziału w sprawie inną osobę w charakterze pozwanego, 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dokonano zmiany przedmiotowej powództwa, 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dokonano zmiany podstawy prawnej </w:t>
            </w:r>
            <w:r>
              <w:lastRenderedPageBreak/>
              <w:t>powództwa,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udzielono zabezpieczenia przed wszczęciem postępowania,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udzielono zabezpieczenia w toku postępowania,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dokonano zmiany udzielonego zabezpieczenia albo uchylono udzielone zabezpieczenie,</w:t>
            </w:r>
          </w:p>
          <w:p w:rsidR="00E24FB6" w:rsidRDefault="00024658" w:rsidP="00024658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stwierdzono wygaśnięcie udzielonego zabezpieczenia</w:t>
            </w:r>
            <w:r w:rsidR="00E24FB6">
              <w:t>;</w:t>
            </w:r>
          </w:p>
          <w:p w:rsidR="0056320E" w:rsidRPr="00C76A25" w:rsidRDefault="0056320E" w:rsidP="00E24FB6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BBC" w:rsidRDefault="009E5BBC" w:rsidP="00886738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BBC" w:rsidRDefault="009E5BBC" w:rsidP="00886738">
            <w:pPr>
              <w:rPr>
                <w:sz w:val="10"/>
                <w:szCs w:val="10"/>
              </w:rPr>
            </w:pPr>
          </w:p>
        </w:tc>
      </w:tr>
      <w:tr w:rsidR="009E5BBC" w:rsidTr="00D119AC">
        <w:trPr>
          <w:trHeight w:val="154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BBC" w:rsidRDefault="009E5BBC" w:rsidP="00140421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56320E" w:rsidRPr="00060D45" w:rsidRDefault="00024658" w:rsidP="00F767EF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Udział w rozprawach dotyczących spraw z tematyki wskazanej w pkt 1 na etapie przeprowadzania w nich postępowania dowodowego</w:t>
            </w:r>
            <w:r w:rsidR="00276E94">
              <w:t>;</w:t>
            </w:r>
            <w:r w:rsidR="00E24FB6"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BBC" w:rsidRDefault="009E5BBC" w:rsidP="00886738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BBC" w:rsidRDefault="009E5BBC" w:rsidP="00886738">
            <w:pPr>
              <w:rPr>
                <w:sz w:val="10"/>
                <w:szCs w:val="10"/>
              </w:rPr>
            </w:pPr>
          </w:p>
        </w:tc>
      </w:tr>
      <w:tr w:rsidR="0056320E" w:rsidTr="00D119AC">
        <w:trPr>
          <w:trHeight w:val="167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20E" w:rsidRDefault="0056320E" w:rsidP="00140421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56320E" w:rsidRPr="00C76A25" w:rsidRDefault="00E24FB6" w:rsidP="00B4077C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 w:rsidRPr="00CB5CD2">
              <w:t>Zapozna</w:t>
            </w:r>
            <w:r>
              <w:t>wa</w:t>
            </w:r>
            <w:r w:rsidRPr="00CB5CD2">
              <w:t xml:space="preserve">nie się z </w:t>
            </w:r>
            <w:r>
              <w:t xml:space="preserve">rozstrzygnięciami w sprawach z w/w tematyki, w tym wyrokami w tych sprawach, postanowieniami </w:t>
            </w:r>
            <w:proofErr w:type="spellStart"/>
            <w:r>
              <w:t>niemerytorycznymi</w:t>
            </w:r>
            <w:proofErr w:type="spellEnd"/>
            <w:r>
              <w:t xml:space="preserve"> kończącymi postępowanie;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20E" w:rsidRDefault="0056320E" w:rsidP="00BD3A37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20E" w:rsidRDefault="0056320E" w:rsidP="00BD3A37">
            <w:pPr>
              <w:rPr>
                <w:sz w:val="10"/>
                <w:szCs w:val="10"/>
              </w:rPr>
            </w:pPr>
          </w:p>
        </w:tc>
      </w:tr>
      <w:tr w:rsidR="0056320E" w:rsidTr="00276E94">
        <w:trPr>
          <w:trHeight w:val="112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20E" w:rsidRDefault="0056320E" w:rsidP="00140421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56320E" w:rsidRDefault="00B4077C" w:rsidP="00024658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 w:rsidRPr="006C2F19">
              <w:t>Sporządzanie projektów następujących decyzji procesowych:</w:t>
            </w:r>
          </w:p>
          <w:p w:rsidR="00E24FB6" w:rsidRDefault="00024658" w:rsidP="00024658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zmierzających do sprecyzowania żądania pozwu w sprawach z tematyki wskazanej w pkt 1</w:t>
            </w:r>
            <w:r w:rsidR="00E24FB6">
              <w:t>;</w:t>
            </w:r>
          </w:p>
          <w:p w:rsidR="00E24FB6" w:rsidRDefault="00024658" w:rsidP="00024658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podejmowanych po złożeniu wniosku o przypozwanie</w:t>
            </w:r>
            <w:r w:rsidR="00E24FB6">
              <w:t>;</w:t>
            </w:r>
          </w:p>
          <w:p w:rsidR="00E24FB6" w:rsidRDefault="00024658" w:rsidP="00024658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podejmowanych w przypadku przedmiotowej zmiany powództwa (art. 193 k.p.c.)</w:t>
            </w:r>
            <w:r w:rsidR="00E24FB6">
              <w:t>;</w:t>
            </w:r>
          </w:p>
          <w:p w:rsidR="00E24FB6" w:rsidRDefault="00024658" w:rsidP="00024658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 xml:space="preserve">podejmowanych w przypadkach podmiotowej zmiany powództwa </w:t>
            </w:r>
            <w:r w:rsidR="00D119AC">
              <w:t>(art. 194-</w:t>
            </w:r>
            <w:r>
              <w:t>196 k.p.c.)</w:t>
            </w:r>
            <w:r w:rsidR="00276E94">
              <w:t>;</w:t>
            </w:r>
          </w:p>
          <w:p w:rsidR="00B4077C" w:rsidRDefault="00024658" w:rsidP="00024658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postanowienia w przedmiocie udzielenia zabezpieczenia roszczenia pieniężnego</w:t>
            </w:r>
            <w:r w:rsidR="00E24FB6">
              <w:t>;</w:t>
            </w:r>
          </w:p>
          <w:p w:rsidR="00E24FB6" w:rsidRDefault="00024658" w:rsidP="00024658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postanowienia w przedmiocie udzielenia zabezpieczenia roszczenia niepieniężnego </w:t>
            </w:r>
            <w:r w:rsidR="00E24FB6">
              <w:t>;</w:t>
            </w:r>
          </w:p>
          <w:p w:rsidR="00024658" w:rsidRDefault="00024658" w:rsidP="00024658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8D4D90">
              <w:t>wyroków</w:t>
            </w:r>
            <w:r>
              <w:t xml:space="preserve"> w sprawach, w których zgłoszono roszczenia: 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24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posesoryjne,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24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petytoryjne,</w:t>
            </w:r>
          </w:p>
          <w:p w:rsidR="00024658" w:rsidRDefault="00024658" w:rsidP="00024658">
            <w:pPr>
              <w:pStyle w:val="Teksttreci60"/>
              <w:numPr>
                <w:ilvl w:val="0"/>
                <w:numId w:val="24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wynikające z umów przedwstępnych,</w:t>
            </w:r>
          </w:p>
          <w:p w:rsidR="00E24FB6" w:rsidRPr="00C76A25" w:rsidRDefault="00024658" w:rsidP="00024658">
            <w:pPr>
              <w:pStyle w:val="Teksttreci60"/>
              <w:numPr>
                <w:ilvl w:val="0"/>
                <w:numId w:val="24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 xml:space="preserve">wynikające z odwołania darowizny,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20E" w:rsidRDefault="0056320E" w:rsidP="00BD3A37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20E" w:rsidRDefault="0056320E" w:rsidP="00BD3A37">
            <w:pPr>
              <w:rPr>
                <w:sz w:val="10"/>
                <w:szCs w:val="10"/>
              </w:rPr>
            </w:pPr>
          </w:p>
        </w:tc>
      </w:tr>
      <w:tr w:rsidR="0056320E" w:rsidTr="00276E94">
        <w:trPr>
          <w:trHeight w:val="97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20E" w:rsidRDefault="0056320E" w:rsidP="00140421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40" w:lineRule="auto"/>
              <w:ind w:left="415"/>
            </w:pPr>
          </w:p>
          <w:p w:rsidR="00ED3D4A" w:rsidRPr="00060D45" w:rsidRDefault="00B4077C" w:rsidP="00024658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 w:rsidRPr="006C2F19">
              <w:t>Sporządzanie projekt</w:t>
            </w:r>
            <w:r>
              <w:t xml:space="preserve">ów uzasadnień orzeczeń z pkt. </w:t>
            </w:r>
            <w:r w:rsidR="00E24FB6">
              <w:t>5 e,</w:t>
            </w:r>
            <w:r w:rsidR="00D119AC">
              <w:t xml:space="preserve"> </w:t>
            </w:r>
            <w:r w:rsidR="00E24FB6">
              <w:t>f,</w:t>
            </w:r>
            <w:r w:rsidR="00D119AC">
              <w:t xml:space="preserve"> </w:t>
            </w:r>
            <w:r w:rsidR="00024658">
              <w:t>g</w:t>
            </w:r>
            <w:r w:rsidR="00E24FB6"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20E" w:rsidRDefault="0056320E" w:rsidP="00BD3A37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20E" w:rsidRDefault="0056320E" w:rsidP="00BD3A37">
            <w:pPr>
              <w:rPr>
                <w:sz w:val="10"/>
                <w:szCs w:val="10"/>
              </w:rPr>
            </w:pPr>
          </w:p>
        </w:tc>
      </w:tr>
      <w:tr w:rsidR="00E24FB6" w:rsidTr="00C17715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658" w:rsidRDefault="00024658" w:rsidP="00882337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 w:rsidRPr="00BF6D68">
              <w:lastRenderedPageBreak/>
              <w:t>Sporządzanie projektów następujących decyzji procesowych</w:t>
            </w:r>
            <w:r>
              <w:t xml:space="preserve"> (wraz z uzasadnieniami w tych przypadkach, w których jest to wymagane przez przepisy k.p.c.)</w:t>
            </w:r>
            <w:r w:rsidRPr="00BF6D68">
              <w:t>:</w:t>
            </w:r>
          </w:p>
          <w:p w:rsidR="00882337" w:rsidRDefault="00024658" w:rsidP="00882337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postanowienia w przedmiocie uchylenia bądź zmiany udzielonego zabezpieczenia</w:t>
            </w:r>
            <w:r w:rsidR="00882337">
              <w:t>,</w:t>
            </w:r>
          </w:p>
          <w:p w:rsidR="00024658" w:rsidRPr="00140421" w:rsidRDefault="00024658" w:rsidP="00882337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postanowienia w przedmiocie stwierdzenia wygaśnięcia zabezpieczenia</w:t>
            </w:r>
            <w:r w:rsidR="00882337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FB6" w:rsidRDefault="00E24FB6" w:rsidP="00B04DBC">
            <w:pPr>
              <w:pStyle w:val="Teksttreci60"/>
              <w:shd w:val="clear" w:color="auto" w:fill="auto"/>
              <w:spacing w:line="240" w:lineRule="auto"/>
              <w:ind w:left="8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FB6" w:rsidRDefault="00E24FB6" w:rsidP="00B04DBC">
            <w:pPr>
              <w:pStyle w:val="Teksttreci60"/>
              <w:shd w:val="clear" w:color="auto" w:fill="auto"/>
              <w:spacing w:line="240" w:lineRule="auto"/>
              <w:ind w:left="60"/>
            </w:pPr>
          </w:p>
        </w:tc>
      </w:tr>
      <w:tr w:rsidR="00B04DBC" w:rsidTr="00C17715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40421" w:rsidRDefault="00B04DBC" w:rsidP="00140421">
            <w:pPr>
              <w:pStyle w:val="Teksttreci60"/>
              <w:shd w:val="clear" w:color="auto" w:fill="auto"/>
              <w:spacing w:line="240" w:lineRule="auto"/>
              <w:ind w:left="80"/>
            </w:pPr>
            <w:r w:rsidRPr="00140421">
              <w:t>Czynności inne*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B04DBC" w:rsidTr="00722021">
        <w:trPr>
          <w:trHeight w:val="76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D2" w:rsidRDefault="001B2FD2" w:rsidP="001B2FD2">
            <w:pPr>
              <w:pStyle w:val="Teksttreci60"/>
              <w:numPr>
                <w:ilvl w:val="0"/>
                <w:numId w:val="2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 w:rsidRPr="00B63DA0">
              <w:t>Zapoznawanie się ze sprawami</w:t>
            </w:r>
            <w:r>
              <w:t xml:space="preserve"> z ww. tematyki</w:t>
            </w:r>
            <w:r w:rsidRPr="00B63DA0">
              <w:t xml:space="preserve">, w których występowały zagadnienia dotyczące </w:t>
            </w:r>
            <w:r>
              <w:t>poszanowania prawa własności (art. 1 Protokołu Nr 1 do Europejskiej Konwencji o Praw Człowieka i Podstawowych Wolności);</w:t>
            </w:r>
          </w:p>
          <w:p w:rsidR="007F6CBF" w:rsidRPr="00140421" w:rsidRDefault="001B2FD2" w:rsidP="001B2FD2">
            <w:pPr>
              <w:pStyle w:val="Teksttreci60"/>
              <w:numPr>
                <w:ilvl w:val="0"/>
                <w:numId w:val="26"/>
              </w:numPr>
              <w:shd w:val="clear" w:color="auto" w:fill="auto"/>
              <w:tabs>
                <w:tab w:val="left" w:leader="dot" w:pos="3853"/>
              </w:tabs>
              <w:spacing w:line="240" w:lineRule="auto"/>
            </w:pPr>
            <w:r>
              <w:t>Zapoznawanie się ze sprawami, w których stwierdzono przewlekłość postępowania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17715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BF" w:rsidRPr="00140421" w:rsidRDefault="00882337" w:rsidP="00882337">
            <w:pPr>
              <w:pStyle w:val="Teksttreci60"/>
              <w:numPr>
                <w:ilvl w:val="0"/>
                <w:numId w:val="26"/>
              </w:numPr>
              <w:shd w:val="clear" w:color="auto" w:fill="auto"/>
              <w:tabs>
                <w:tab w:val="left" w:leader="dot" w:pos="3877"/>
              </w:tabs>
              <w:spacing w:line="240" w:lineRule="auto"/>
              <w:rPr>
                <w:b/>
              </w:rPr>
            </w:pPr>
            <w:r w:rsidRPr="004D3982">
              <w:t>inne do uznania  patrona;</w:t>
            </w:r>
          </w:p>
          <w:p w:rsidR="00140421" w:rsidRPr="00140421" w:rsidRDefault="00140421" w:rsidP="00024658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44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7F104A">
        <w:trPr>
          <w:trHeight w:val="53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CBF" w:rsidRPr="00882337" w:rsidRDefault="00D119AC" w:rsidP="0088233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...................................................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ED3D4A" w:rsidTr="007F104A">
        <w:trPr>
          <w:trHeight w:val="53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D4A" w:rsidRPr="00140421" w:rsidRDefault="00ED3D4A" w:rsidP="00B04DBC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D4A" w:rsidRDefault="00ED3D4A" w:rsidP="00B04DBC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D4A" w:rsidRDefault="00ED3D4A" w:rsidP="00B04DBC">
            <w:pPr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E510FE" w:rsidRDefault="00E510FE" w:rsidP="00071C44">
      <w:pPr>
        <w:pStyle w:val="Teksttreci80"/>
        <w:shd w:val="clear" w:color="auto" w:fill="auto"/>
        <w:spacing w:before="104" w:after="246" w:line="230" w:lineRule="exact"/>
        <w:ind w:left="20"/>
      </w:pPr>
    </w:p>
    <w:p w:rsidR="001D143F" w:rsidRDefault="001D143F" w:rsidP="001D143F">
      <w:pPr>
        <w:pStyle w:val="Teksttreci80"/>
        <w:shd w:val="clear" w:color="auto" w:fill="auto"/>
        <w:spacing w:before="104" w:after="246" w:line="230" w:lineRule="exact"/>
        <w:ind w:left="20"/>
      </w:pPr>
    </w:p>
    <w:p w:rsidR="001D143F" w:rsidRDefault="001D143F" w:rsidP="001D143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r>
        <w:rPr>
          <w:b/>
        </w:rPr>
        <w:t xml:space="preserve">Ocena przebiegu praktyki </w:t>
      </w:r>
      <w:r>
        <w:rPr>
          <w:b/>
        </w:rPr>
        <w:tab/>
      </w:r>
      <w:bookmarkEnd w:id="2"/>
    </w:p>
    <w:p w:rsidR="001D143F" w:rsidRDefault="001D143F" w:rsidP="001D143F">
      <w:pPr>
        <w:pStyle w:val="Teksttreci80"/>
        <w:shd w:val="clear" w:color="auto" w:fill="auto"/>
        <w:spacing w:before="0" w:after="403" w:line="274" w:lineRule="exact"/>
        <w:ind w:left="20" w:right="600"/>
        <w:rPr>
          <w:i/>
        </w:rPr>
      </w:pPr>
      <w:r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7F6CBF" w:rsidRDefault="007F6CBF" w:rsidP="001D143F">
      <w:pPr>
        <w:pStyle w:val="Teksttreci80"/>
        <w:shd w:val="clear" w:color="auto" w:fill="auto"/>
        <w:spacing w:before="0" w:after="403" w:line="274" w:lineRule="exact"/>
        <w:ind w:left="20" w:right="600"/>
      </w:pPr>
    </w:p>
    <w:p w:rsidR="001D143F" w:rsidRDefault="001D143F" w:rsidP="001D143F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bookmarkStart w:id="3" w:name="bookmark8"/>
      <w:r>
        <w:rPr>
          <w:b/>
          <w:sz w:val="23"/>
          <w:szCs w:val="23"/>
        </w:rPr>
        <w:t>Uzasadnienie oceny</w:t>
      </w:r>
      <w:bookmarkEnd w:id="3"/>
    </w:p>
    <w:p w:rsidR="007F6CBF" w:rsidRDefault="007F6CBF" w:rsidP="001D143F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</w:p>
    <w:p w:rsidR="001D143F" w:rsidRDefault="001D143F" w:rsidP="001D143F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1D143F" w:rsidRDefault="001D143F" w:rsidP="001D143F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sectPr w:rsidR="001D14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1418" w:right="925" w:bottom="989" w:left="1338" w:header="0" w:footer="3" w:gutter="0"/>
          <w:cols w:space="708"/>
        </w:sectPr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7F6CBF" w:rsidRDefault="007F6CB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7F6CBF" w:rsidRDefault="007F6CB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7F6CBF" w:rsidRDefault="007F6CB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7F6CBF" w:rsidRDefault="007F6CB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7F6CBF" w:rsidRDefault="007F6CB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7F6CBF" w:rsidRDefault="007F6CB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7F6CBF" w:rsidRDefault="007F6CB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7F6CBF" w:rsidRDefault="007F6CB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  <w:r w:rsidR="0021419F">
        <w:t>.</w:t>
      </w: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7F6CBF" w:rsidRDefault="007F6CB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7F6CBF" w:rsidRDefault="007F6CB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7F6CBF" w:rsidRDefault="007F6CB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7F6CBF" w:rsidRDefault="007F6CB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7F6CBF" w:rsidRDefault="007F6CB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7F6CBF" w:rsidRDefault="007F6CB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Default="001D143F" w:rsidP="001D143F">
      <w:pPr>
        <w:pStyle w:val="Teksttreci60"/>
        <w:shd w:val="clear" w:color="auto" w:fill="auto"/>
        <w:spacing w:line="230" w:lineRule="exact"/>
        <w:ind w:left="40"/>
        <w:jc w:val="both"/>
      </w:pPr>
    </w:p>
    <w:p w:rsidR="001D143F" w:rsidRPr="001D143F" w:rsidRDefault="001D143F" w:rsidP="001D143F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1D143F" w:rsidRPr="001D143F" w:rsidRDefault="001D143F" w:rsidP="001D143F">
      <w:pPr>
        <w:ind w:left="5664"/>
        <w:rPr>
          <w:i/>
          <w:color w:val="auto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1D143F" w:rsidRDefault="001D143F" w:rsidP="001D143F">
      <w:pPr>
        <w:pStyle w:val="Teksttreci80"/>
        <w:shd w:val="clear" w:color="auto" w:fill="auto"/>
        <w:spacing w:before="0" w:after="0" w:line="230" w:lineRule="exact"/>
        <w:ind w:left="6760"/>
        <w:jc w:val="left"/>
      </w:pPr>
    </w:p>
    <w:p w:rsidR="0034222A" w:rsidRDefault="0034222A" w:rsidP="001D143F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</w:p>
    <w:sectPr w:rsidR="0034222A" w:rsidSect="001D143F">
      <w:pgSz w:w="11905" w:h="16837"/>
      <w:pgMar w:top="1418" w:right="925" w:bottom="989" w:left="1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FC" w:rsidRDefault="00FC40FC" w:rsidP="00133311">
      <w:r>
        <w:separator/>
      </w:r>
    </w:p>
  </w:endnote>
  <w:endnote w:type="continuationSeparator" w:id="0">
    <w:p w:rsidR="00FC40FC" w:rsidRDefault="00FC40FC" w:rsidP="0013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11" w:rsidRDefault="001333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11" w:rsidRDefault="0013331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11" w:rsidRDefault="001333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FC" w:rsidRDefault="00FC40FC" w:rsidP="00133311">
      <w:r>
        <w:separator/>
      </w:r>
    </w:p>
  </w:footnote>
  <w:footnote w:type="continuationSeparator" w:id="0">
    <w:p w:rsidR="00FC40FC" w:rsidRDefault="00FC40FC" w:rsidP="00133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11" w:rsidRDefault="001333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11" w:rsidRDefault="0013331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11" w:rsidRDefault="001333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E2009892"/>
    <w:lvl w:ilvl="0" w:tplc="06E861B2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8A08F112">
      <w:start w:val="1"/>
      <w:numFmt w:val="lowerLetter"/>
      <w:lvlText w:val="%2."/>
      <w:lvlJc w:val="left"/>
      <w:pPr>
        <w:ind w:left="50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5F35CAF"/>
    <w:multiLevelType w:val="hybridMultilevel"/>
    <w:tmpl w:val="F3CA3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56E0"/>
    <w:multiLevelType w:val="hybridMultilevel"/>
    <w:tmpl w:val="099CE21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6BB6DD5"/>
    <w:multiLevelType w:val="hybridMultilevel"/>
    <w:tmpl w:val="152A5D2E"/>
    <w:lvl w:ilvl="0" w:tplc="84E6F592">
      <w:start w:val="1"/>
      <w:numFmt w:val="decimal"/>
      <w:lvlText w:val="%1/"/>
      <w:lvlJc w:val="left"/>
      <w:pPr>
        <w:ind w:left="1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5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93947"/>
    <w:multiLevelType w:val="hybridMultilevel"/>
    <w:tmpl w:val="300475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>
    <w:nsid w:val="0E54576C"/>
    <w:multiLevelType w:val="hybridMultilevel"/>
    <w:tmpl w:val="D69EF9FC"/>
    <w:lvl w:ilvl="0" w:tplc="C27A3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B2C55"/>
    <w:multiLevelType w:val="hybridMultilevel"/>
    <w:tmpl w:val="22E40B52"/>
    <w:lvl w:ilvl="0" w:tplc="F294DEE2">
      <w:start w:val="1"/>
      <w:numFmt w:val="lowerLetter"/>
      <w:lvlText w:val="%1.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22D0E6E"/>
    <w:multiLevelType w:val="hybridMultilevel"/>
    <w:tmpl w:val="8F66D98A"/>
    <w:lvl w:ilvl="0" w:tplc="04150019">
      <w:start w:val="1"/>
      <w:numFmt w:val="lowerLetter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1E247E71"/>
    <w:multiLevelType w:val="hybridMultilevel"/>
    <w:tmpl w:val="6A2C7C18"/>
    <w:lvl w:ilvl="0" w:tplc="09D8F930">
      <w:numFmt w:val="bullet"/>
      <w:lvlText w:val="-"/>
      <w:lvlJc w:val="left"/>
      <w:pPr>
        <w:ind w:left="80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>
    <w:nsid w:val="1F4A2110"/>
    <w:multiLevelType w:val="hybridMultilevel"/>
    <w:tmpl w:val="2708CFC0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2">
    <w:nsid w:val="205634EC"/>
    <w:multiLevelType w:val="hybridMultilevel"/>
    <w:tmpl w:val="7C66E2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66AC7"/>
    <w:multiLevelType w:val="hybridMultilevel"/>
    <w:tmpl w:val="F72AC0AA"/>
    <w:lvl w:ilvl="0" w:tplc="F9A254CE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>
    <w:nsid w:val="2FF80955"/>
    <w:multiLevelType w:val="hybridMultilevel"/>
    <w:tmpl w:val="B5983FA0"/>
    <w:lvl w:ilvl="0" w:tplc="2C6CB588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>
    <w:nsid w:val="39D735EE"/>
    <w:multiLevelType w:val="hybridMultilevel"/>
    <w:tmpl w:val="5E985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511B52"/>
    <w:multiLevelType w:val="hybridMultilevel"/>
    <w:tmpl w:val="3A1EE33E"/>
    <w:lvl w:ilvl="0" w:tplc="679E9A34">
      <w:start w:val="3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E7909"/>
    <w:multiLevelType w:val="hybridMultilevel"/>
    <w:tmpl w:val="344E0E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8">
    <w:nsid w:val="52D613EF"/>
    <w:multiLevelType w:val="hybridMultilevel"/>
    <w:tmpl w:val="CC763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16424"/>
    <w:multiLevelType w:val="hybridMultilevel"/>
    <w:tmpl w:val="0C1CECDC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>
    <w:nsid w:val="73FB38AA"/>
    <w:multiLevelType w:val="hybridMultilevel"/>
    <w:tmpl w:val="B5983FA0"/>
    <w:lvl w:ilvl="0" w:tplc="2C6CB588">
      <w:start w:val="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>
    <w:nsid w:val="774A13AB"/>
    <w:multiLevelType w:val="hybridMultilevel"/>
    <w:tmpl w:val="48BCE988"/>
    <w:lvl w:ilvl="0" w:tplc="E6864DC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4E38"/>
    <w:multiLevelType w:val="hybridMultilevel"/>
    <w:tmpl w:val="688E7B4A"/>
    <w:lvl w:ilvl="0" w:tplc="4D32023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3">
    <w:nsid w:val="7B8B6540"/>
    <w:multiLevelType w:val="hybridMultilevel"/>
    <w:tmpl w:val="09E851E0"/>
    <w:lvl w:ilvl="0" w:tplc="E4F2B2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3"/>
  </w:num>
  <w:num w:numId="5">
    <w:abstractNumId w:val="23"/>
  </w:num>
  <w:num w:numId="6">
    <w:abstractNumId w:val="1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1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16"/>
  </w:num>
  <w:num w:numId="15">
    <w:abstractNumId w:val="6"/>
  </w:num>
  <w:num w:numId="16">
    <w:abstractNumId w:val="19"/>
  </w:num>
  <w:num w:numId="17">
    <w:abstractNumId w:val="9"/>
  </w:num>
  <w:num w:numId="18">
    <w:abstractNumId w:val="2"/>
  </w:num>
  <w:num w:numId="19">
    <w:abstractNumId w:val="18"/>
  </w:num>
  <w:num w:numId="20">
    <w:abstractNumId w:val="1"/>
  </w:num>
  <w:num w:numId="21">
    <w:abstractNumId w:val="10"/>
  </w:num>
  <w:num w:numId="22">
    <w:abstractNumId w:val="22"/>
  </w:num>
  <w:num w:numId="23">
    <w:abstractNumId w:val="11"/>
  </w:num>
  <w:num w:numId="24">
    <w:abstractNumId w:val="17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24658"/>
    <w:rsid w:val="00071C44"/>
    <w:rsid w:val="0007460B"/>
    <w:rsid w:val="00096331"/>
    <w:rsid w:val="000B2A81"/>
    <w:rsid w:val="000F1027"/>
    <w:rsid w:val="00133311"/>
    <w:rsid w:val="00140421"/>
    <w:rsid w:val="00154F28"/>
    <w:rsid w:val="001B2FD2"/>
    <w:rsid w:val="001B3B57"/>
    <w:rsid w:val="001C651D"/>
    <w:rsid w:val="001C7A99"/>
    <w:rsid w:val="001D143F"/>
    <w:rsid w:val="002103AB"/>
    <w:rsid w:val="0021419F"/>
    <w:rsid w:val="00240A34"/>
    <w:rsid w:val="00253891"/>
    <w:rsid w:val="00276E94"/>
    <w:rsid w:val="0027747E"/>
    <w:rsid w:val="002E2C66"/>
    <w:rsid w:val="002F7EAB"/>
    <w:rsid w:val="0034222A"/>
    <w:rsid w:val="003B7674"/>
    <w:rsid w:val="004163B8"/>
    <w:rsid w:val="004224B1"/>
    <w:rsid w:val="00472AF7"/>
    <w:rsid w:val="00480247"/>
    <w:rsid w:val="004C76C3"/>
    <w:rsid w:val="004D3982"/>
    <w:rsid w:val="005037E9"/>
    <w:rsid w:val="00551AB2"/>
    <w:rsid w:val="0056320E"/>
    <w:rsid w:val="00567312"/>
    <w:rsid w:val="00586D19"/>
    <w:rsid w:val="00591B3A"/>
    <w:rsid w:val="005C65B1"/>
    <w:rsid w:val="005F7BB1"/>
    <w:rsid w:val="00624019"/>
    <w:rsid w:val="00722021"/>
    <w:rsid w:val="007B320B"/>
    <w:rsid w:val="007B6F51"/>
    <w:rsid w:val="007C5643"/>
    <w:rsid w:val="007F104A"/>
    <w:rsid w:val="007F6CBF"/>
    <w:rsid w:val="00882337"/>
    <w:rsid w:val="00887D60"/>
    <w:rsid w:val="008D3B0E"/>
    <w:rsid w:val="008E1937"/>
    <w:rsid w:val="009C20E9"/>
    <w:rsid w:val="009E5BBC"/>
    <w:rsid w:val="00A106DB"/>
    <w:rsid w:val="00A11322"/>
    <w:rsid w:val="00A151CA"/>
    <w:rsid w:val="00A57CB0"/>
    <w:rsid w:val="00A600B9"/>
    <w:rsid w:val="00AB2D37"/>
    <w:rsid w:val="00B04DBC"/>
    <w:rsid w:val="00B4077C"/>
    <w:rsid w:val="00B5385F"/>
    <w:rsid w:val="00B62EA3"/>
    <w:rsid w:val="00B7591C"/>
    <w:rsid w:val="00BD2028"/>
    <w:rsid w:val="00C17715"/>
    <w:rsid w:val="00C2548D"/>
    <w:rsid w:val="00C46546"/>
    <w:rsid w:val="00C52A81"/>
    <w:rsid w:val="00CB5CD2"/>
    <w:rsid w:val="00D119AC"/>
    <w:rsid w:val="00D30692"/>
    <w:rsid w:val="00D56D0B"/>
    <w:rsid w:val="00D643FA"/>
    <w:rsid w:val="00D73282"/>
    <w:rsid w:val="00D84214"/>
    <w:rsid w:val="00D9313D"/>
    <w:rsid w:val="00DB3550"/>
    <w:rsid w:val="00DC0C8A"/>
    <w:rsid w:val="00DC4657"/>
    <w:rsid w:val="00E24FB6"/>
    <w:rsid w:val="00E41BDF"/>
    <w:rsid w:val="00E510FE"/>
    <w:rsid w:val="00E64B91"/>
    <w:rsid w:val="00E8142A"/>
    <w:rsid w:val="00E91263"/>
    <w:rsid w:val="00ED3D4A"/>
    <w:rsid w:val="00F4241A"/>
    <w:rsid w:val="00F61127"/>
    <w:rsid w:val="00F767EF"/>
    <w:rsid w:val="00F957B8"/>
    <w:rsid w:val="00FC40FC"/>
    <w:rsid w:val="00FC7C3B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133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3311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333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311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133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3311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333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311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9A60-76EF-463A-9AFB-B3AA14FB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2021-09-21T12:37:00Z</dcterms:created>
  <dcterms:modified xsi:type="dcterms:W3CDTF">2021-09-21T12:37:00Z</dcterms:modified>
</cp:coreProperties>
</file>