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Pr="00A80DCF" w:rsidRDefault="00A24D29" w:rsidP="00A80DCF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</w:p>
    <w:p w14:paraId="5F3F9ECD" w14:textId="107F50D0" w:rsidR="007C3A8C" w:rsidRPr="00A80DCF" w:rsidRDefault="007C3A8C" w:rsidP="00A80DCF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A80DCF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DCF">
        <w:rPr>
          <w:spacing w:val="20"/>
        </w:rPr>
        <w:t xml:space="preserve"> </w:t>
      </w:r>
    </w:p>
    <w:p w14:paraId="26BC11B7" w14:textId="77777777" w:rsidR="007C3A8C" w:rsidRPr="00A80DCF" w:rsidRDefault="007C3A8C" w:rsidP="00A80DCF">
      <w:pPr>
        <w:pStyle w:val="Nagwek"/>
        <w:spacing w:line="360" w:lineRule="auto"/>
        <w:ind w:right="4959"/>
        <w:jc w:val="center"/>
        <w:rPr>
          <w:b/>
        </w:rPr>
      </w:pPr>
    </w:p>
    <w:p w14:paraId="18006948" w14:textId="77777777" w:rsidR="007C3A8C" w:rsidRPr="00A80DCF" w:rsidRDefault="007C3A8C" w:rsidP="00A80DCF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A80DCF" w:rsidRDefault="007C3A8C" w:rsidP="00A80DCF">
      <w:pPr>
        <w:pStyle w:val="Nagwek"/>
        <w:spacing w:line="360" w:lineRule="auto"/>
        <w:ind w:left="-851" w:right="5526"/>
        <w:jc w:val="center"/>
        <w:rPr>
          <w:b/>
        </w:rPr>
      </w:pPr>
      <w:r w:rsidRPr="00A80DCF">
        <w:rPr>
          <w:b/>
        </w:rPr>
        <w:t>KRAJOWA SZKOŁA</w:t>
      </w:r>
    </w:p>
    <w:p w14:paraId="6EA534E8" w14:textId="77777777" w:rsidR="007C3A8C" w:rsidRPr="00A80DCF" w:rsidRDefault="007C3A8C" w:rsidP="00A80DCF">
      <w:pPr>
        <w:pStyle w:val="Nagwek"/>
        <w:spacing w:line="360" w:lineRule="auto"/>
        <w:ind w:left="-851" w:right="5526"/>
        <w:jc w:val="center"/>
        <w:rPr>
          <w:b/>
        </w:rPr>
      </w:pPr>
      <w:r w:rsidRPr="00A80DCF">
        <w:rPr>
          <w:b/>
        </w:rPr>
        <w:t xml:space="preserve"> SĄDOWNICTWA I PROKURATURY</w:t>
      </w:r>
    </w:p>
    <w:p w14:paraId="52EB9108" w14:textId="075D7571" w:rsidR="007C3A8C" w:rsidRPr="00A80DCF" w:rsidRDefault="007C3A8C" w:rsidP="00A80DCF">
      <w:pPr>
        <w:pStyle w:val="Nagwek"/>
        <w:spacing w:line="360" w:lineRule="auto"/>
        <w:ind w:right="4392" w:hanging="283"/>
        <w:rPr>
          <w:b/>
        </w:rPr>
      </w:pPr>
    </w:p>
    <w:p w14:paraId="276F1E82" w14:textId="795CC300" w:rsidR="00DC4529" w:rsidRPr="0056244D" w:rsidRDefault="00DC4529" w:rsidP="0056244D">
      <w:pPr>
        <w:spacing w:line="360" w:lineRule="auto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 xml:space="preserve">OAS-II.420.47.2021 </w:t>
      </w:r>
    </w:p>
    <w:p w14:paraId="546625EA" w14:textId="60A16B0B" w:rsidR="00DC4529" w:rsidRPr="0056244D" w:rsidRDefault="007C3A8C" w:rsidP="0056244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 xml:space="preserve">Kraków, </w:t>
      </w:r>
      <w:r w:rsidR="0094728A">
        <w:rPr>
          <w:rFonts w:ascii="Times New Roman" w:hAnsi="Times New Roman"/>
          <w:sz w:val="24"/>
          <w:szCs w:val="24"/>
        </w:rPr>
        <w:t xml:space="preserve">8 listopada </w:t>
      </w:r>
      <w:r w:rsidR="00EE0588" w:rsidRPr="00A80DCF">
        <w:rPr>
          <w:rFonts w:ascii="Times New Roman" w:hAnsi="Times New Roman"/>
          <w:sz w:val="24"/>
          <w:szCs w:val="24"/>
        </w:rPr>
        <w:t>2021</w:t>
      </w:r>
      <w:r w:rsidRPr="00A80DCF">
        <w:rPr>
          <w:rFonts w:ascii="Times New Roman" w:hAnsi="Times New Roman"/>
          <w:sz w:val="24"/>
          <w:szCs w:val="24"/>
        </w:rPr>
        <w:t xml:space="preserve"> </w:t>
      </w:r>
      <w:r w:rsidR="00F542F2" w:rsidRPr="00A80DCF">
        <w:rPr>
          <w:rFonts w:ascii="Times New Roman" w:hAnsi="Times New Roman"/>
          <w:sz w:val="24"/>
          <w:szCs w:val="24"/>
        </w:rPr>
        <w:t>r</w:t>
      </w:r>
      <w:r w:rsidRPr="00A80DCF">
        <w:rPr>
          <w:rFonts w:ascii="Times New Roman" w:hAnsi="Times New Roman"/>
          <w:sz w:val="24"/>
          <w:szCs w:val="24"/>
        </w:rPr>
        <w:t>.</w:t>
      </w:r>
    </w:p>
    <w:p w14:paraId="57FB9012" w14:textId="2B947517" w:rsidR="00D249C8" w:rsidRPr="0056244D" w:rsidRDefault="00DA7868" w:rsidP="00A80DC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0DCF">
        <w:rPr>
          <w:rFonts w:ascii="Times New Roman" w:hAnsi="Times New Roman"/>
          <w:i/>
          <w:sz w:val="24"/>
          <w:szCs w:val="24"/>
        </w:rPr>
        <w:t xml:space="preserve"> </w:t>
      </w:r>
      <w:r w:rsidR="007C3A8C" w:rsidRPr="00A80DCF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94728A">
        <w:rPr>
          <w:rFonts w:ascii="Times New Roman" w:hAnsi="Times New Roman"/>
          <w:i/>
          <w:sz w:val="24"/>
          <w:szCs w:val="24"/>
        </w:rPr>
        <w:t>I</w:t>
      </w:r>
      <w:r w:rsidR="007C3A8C" w:rsidRPr="00A80DCF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A80DCF">
        <w:rPr>
          <w:rFonts w:ascii="Times New Roman" w:hAnsi="Times New Roman"/>
          <w:i/>
          <w:sz w:val="24"/>
          <w:szCs w:val="24"/>
        </w:rPr>
        <w:t xml:space="preserve">ka aplikacji </w:t>
      </w:r>
      <w:r w:rsidR="00D249C8" w:rsidRPr="00A80DCF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A80DCF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94728A">
        <w:rPr>
          <w:rFonts w:ascii="Times New Roman" w:hAnsi="Times New Roman"/>
          <w:i/>
          <w:sz w:val="24"/>
          <w:szCs w:val="24"/>
        </w:rPr>
        <w:t>29</w:t>
      </w:r>
      <w:r w:rsidR="007C3A8C" w:rsidRPr="00A80DCF">
        <w:rPr>
          <w:rFonts w:ascii="Times New Roman" w:hAnsi="Times New Roman"/>
          <w:i/>
          <w:sz w:val="24"/>
          <w:szCs w:val="24"/>
        </w:rPr>
        <w:t xml:space="preserve"> zjeździe</w:t>
      </w:r>
      <w:r w:rsidR="008E5D29" w:rsidRPr="00A80DCF">
        <w:rPr>
          <w:rFonts w:ascii="Times New Roman" w:hAnsi="Times New Roman"/>
          <w:i/>
          <w:sz w:val="24"/>
          <w:szCs w:val="24"/>
        </w:rPr>
        <w:t>.</w:t>
      </w:r>
    </w:p>
    <w:p w14:paraId="39C3E0D3" w14:textId="6083A47D" w:rsidR="007C3A8C" w:rsidRPr="00A80DCF" w:rsidRDefault="007C3A8C" w:rsidP="00A80DCF">
      <w:pPr>
        <w:spacing w:after="120" w:line="360" w:lineRule="auto"/>
        <w:ind w:left="3828"/>
        <w:rPr>
          <w:rFonts w:ascii="Times New Roman" w:hAnsi="Times New Roman"/>
          <w:b/>
          <w:sz w:val="24"/>
          <w:szCs w:val="24"/>
        </w:rPr>
      </w:pPr>
      <w:r w:rsidRPr="00A80DCF">
        <w:rPr>
          <w:rFonts w:ascii="Times New Roman" w:hAnsi="Times New Roman"/>
          <w:b/>
          <w:sz w:val="24"/>
          <w:szCs w:val="24"/>
        </w:rPr>
        <w:t>Do</w:t>
      </w:r>
    </w:p>
    <w:p w14:paraId="2A94D1E6" w14:textId="18FCBB79" w:rsidR="007C3A8C" w:rsidRPr="00A80DCF" w:rsidRDefault="00F542F2" w:rsidP="00A80DCF">
      <w:pPr>
        <w:spacing w:line="360" w:lineRule="auto"/>
        <w:ind w:left="3828"/>
        <w:rPr>
          <w:rFonts w:ascii="Times New Roman" w:hAnsi="Times New Roman"/>
          <w:b/>
          <w:sz w:val="24"/>
          <w:szCs w:val="24"/>
        </w:rPr>
      </w:pPr>
      <w:r w:rsidRPr="00A80DCF">
        <w:rPr>
          <w:rFonts w:ascii="Times New Roman" w:hAnsi="Times New Roman"/>
          <w:b/>
          <w:sz w:val="24"/>
          <w:szCs w:val="24"/>
        </w:rPr>
        <w:t>P</w:t>
      </w:r>
      <w:r w:rsidR="007C3A8C" w:rsidRPr="00A80DC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42E282B2" w:rsidR="007C3A8C" w:rsidRPr="00A80DCF" w:rsidRDefault="007C3A8C" w:rsidP="00A80DCF">
      <w:pPr>
        <w:spacing w:line="360" w:lineRule="auto"/>
        <w:ind w:left="3828"/>
        <w:rPr>
          <w:rFonts w:ascii="Times New Roman" w:hAnsi="Times New Roman"/>
          <w:b/>
          <w:sz w:val="24"/>
          <w:szCs w:val="24"/>
        </w:rPr>
      </w:pPr>
      <w:r w:rsidRPr="00A80DCF">
        <w:rPr>
          <w:rFonts w:ascii="Times New Roman" w:hAnsi="Times New Roman"/>
          <w:b/>
          <w:sz w:val="24"/>
          <w:szCs w:val="24"/>
        </w:rPr>
        <w:t xml:space="preserve">oraz </w:t>
      </w:r>
      <w:r w:rsidR="00F542F2" w:rsidRPr="00A80DCF">
        <w:rPr>
          <w:rFonts w:ascii="Times New Roman" w:hAnsi="Times New Roman"/>
          <w:b/>
          <w:sz w:val="24"/>
          <w:szCs w:val="24"/>
        </w:rPr>
        <w:t>P</w:t>
      </w:r>
      <w:r w:rsidRPr="00A80DCF">
        <w:rPr>
          <w:rFonts w:ascii="Times New Roman" w:hAnsi="Times New Roman"/>
          <w:b/>
          <w:sz w:val="24"/>
          <w:szCs w:val="24"/>
        </w:rPr>
        <w:t>atronów koordynatorów</w:t>
      </w:r>
    </w:p>
    <w:p w14:paraId="001A7BD9" w14:textId="76B1DA6C" w:rsidR="00D249C8" w:rsidRPr="0056244D" w:rsidRDefault="007C3A8C" w:rsidP="0056244D">
      <w:pPr>
        <w:spacing w:line="360" w:lineRule="auto"/>
        <w:ind w:left="3828"/>
        <w:jc w:val="both"/>
        <w:rPr>
          <w:rFonts w:ascii="Times New Roman" w:hAnsi="Times New Roman"/>
          <w:b/>
          <w:sz w:val="24"/>
          <w:szCs w:val="24"/>
        </w:rPr>
      </w:pPr>
      <w:r w:rsidRPr="00A80DCF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D249C8" w:rsidRPr="00A80DCF">
        <w:rPr>
          <w:rFonts w:ascii="Times New Roman" w:hAnsi="Times New Roman"/>
          <w:b/>
          <w:sz w:val="24"/>
          <w:szCs w:val="24"/>
        </w:rPr>
        <w:t xml:space="preserve">uzupełniającej </w:t>
      </w:r>
      <w:r w:rsidRPr="00A80DCF">
        <w:rPr>
          <w:rFonts w:ascii="Times New Roman" w:hAnsi="Times New Roman"/>
          <w:b/>
          <w:sz w:val="24"/>
          <w:szCs w:val="24"/>
        </w:rPr>
        <w:t>sędziowskiej</w:t>
      </w:r>
    </w:p>
    <w:p w14:paraId="1E69B719" w14:textId="387B8A96" w:rsidR="007C3A8C" w:rsidRPr="00A80DCF" w:rsidRDefault="00D249C8" w:rsidP="00A80D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>U</w:t>
      </w:r>
      <w:r w:rsidR="007C3A8C" w:rsidRPr="00A80DCF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56244D">
        <w:rPr>
          <w:rFonts w:ascii="Times New Roman" w:hAnsi="Times New Roman"/>
          <w:sz w:val="24"/>
          <w:szCs w:val="24"/>
        </w:rPr>
        <w:t>I</w:t>
      </w:r>
      <w:r w:rsidR="007C3A8C" w:rsidRPr="00A80DCF">
        <w:rPr>
          <w:rFonts w:ascii="Times New Roman" w:hAnsi="Times New Roman"/>
          <w:sz w:val="24"/>
          <w:szCs w:val="24"/>
        </w:rPr>
        <w:t xml:space="preserve"> rocznika aplikacji </w:t>
      </w:r>
      <w:r w:rsidRPr="00A80DCF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A80DCF">
        <w:rPr>
          <w:rFonts w:ascii="Times New Roman" w:hAnsi="Times New Roman"/>
          <w:sz w:val="24"/>
          <w:szCs w:val="24"/>
        </w:rPr>
        <w:t xml:space="preserve">sędziowskiej odbywanych w terminie </w:t>
      </w:r>
      <w:r w:rsidR="0094728A" w:rsidRPr="0094728A">
        <w:rPr>
          <w:rFonts w:ascii="Times New Roman" w:hAnsi="Times New Roman"/>
          <w:b/>
          <w:sz w:val="24"/>
          <w:szCs w:val="24"/>
        </w:rPr>
        <w:t xml:space="preserve">od 8 do </w:t>
      </w:r>
      <w:r w:rsidRPr="0094728A">
        <w:rPr>
          <w:rFonts w:ascii="Times New Roman" w:hAnsi="Times New Roman"/>
          <w:b/>
          <w:sz w:val="24"/>
          <w:szCs w:val="24"/>
        </w:rPr>
        <w:t>19.11.2021 r.</w:t>
      </w:r>
      <w:r w:rsidRPr="00A80DCF">
        <w:rPr>
          <w:rFonts w:ascii="Times New Roman" w:hAnsi="Times New Roman"/>
          <w:sz w:val="24"/>
          <w:szCs w:val="24"/>
        </w:rPr>
        <w:t xml:space="preserve"> (w wymiarze 2 dni robocze) </w:t>
      </w:r>
      <w:r w:rsidR="00AC1424" w:rsidRPr="00A80DCF">
        <w:rPr>
          <w:rFonts w:ascii="Times New Roman" w:hAnsi="Times New Roman"/>
          <w:sz w:val="24"/>
          <w:szCs w:val="24"/>
        </w:rPr>
        <w:t>po </w:t>
      </w:r>
      <w:r w:rsidR="0056244D">
        <w:rPr>
          <w:rFonts w:ascii="Times New Roman" w:hAnsi="Times New Roman"/>
          <w:sz w:val="24"/>
          <w:szCs w:val="24"/>
        </w:rPr>
        <w:t>29</w:t>
      </w:r>
      <w:r w:rsidR="007C3A8C" w:rsidRPr="00A80DCF">
        <w:rPr>
          <w:rFonts w:ascii="Times New Roman" w:hAnsi="Times New Roman"/>
          <w:sz w:val="24"/>
          <w:szCs w:val="24"/>
        </w:rPr>
        <w:t xml:space="preserve"> zjeździe aplikacji sędziowskiej, który </w:t>
      </w:r>
      <w:r w:rsidR="0094728A">
        <w:rPr>
          <w:rFonts w:ascii="Times New Roman" w:hAnsi="Times New Roman"/>
          <w:sz w:val="24"/>
          <w:szCs w:val="24"/>
        </w:rPr>
        <w:t>odbył</w:t>
      </w:r>
      <w:r w:rsidR="00EE0588" w:rsidRPr="00A80DCF">
        <w:rPr>
          <w:rFonts w:ascii="Times New Roman" w:hAnsi="Times New Roman"/>
          <w:sz w:val="24"/>
          <w:szCs w:val="24"/>
        </w:rPr>
        <w:t xml:space="preserve"> się </w:t>
      </w:r>
      <w:r w:rsidR="007C3A8C" w:rsidRPr="00A80DCF">
        <w:rPr>
          <w:rFonts w:ascii="Times New Roman" w:hAnsi="Times New Roman"/>
          <w:sz w:val="24"/>
          <w:szCs w:val="24"/>
        </w:rPr>
        <w:t xml:space="preserve">w </w:t>
      </w:r>
      <w:r w:rsidR="00F542F2" w:rsidRPr="00A80DCF">
        <w:rPr>
          <w:rFonts w:ascii="Times New Roman" w:hAnsi="Times New Roman"/>
          <w:sz w:val="24"/>
          <w:szCs w:val="24"/>
        </w:rPr>
        <w:t>okresie</w:t>
      </w:r>
      <w:r w:rsidR="007C3A8C" w:rsidRPr="00A80DCF">
        <w:rPr>
          <w:rFonts w:ascii="Times New Roman" w:hAnsi="Times New Roman"/>
          <w:sz w:val="24"/>
          <w:szCs w:val="24"/>
        </w:rPr>
        <w:t xml:space="preserve"> od </w:t>
      </w:r>
      <w:r w:rsidR="0094728A">
        <w:rPr>
          <w:rFonts w:ascii="Times New Roman" w:hAnsi="Times New Roman"/>
          <w:sz w:val="24"/>
          <w:szCs w:val="24"/>
        </w:rPr>
        <w:t xml:space="preserve">6 do </w:t>
      </w:r>
      <w:r w:rsidRPr="00A80DCF">
        <w:rPr>
          <w:rFonts w:ascii="Times New Roman" w:hAnsi="Times New Roman"/>
          <w:sz w:val="24"/>
          <w:szCs w:val="24"/>
        </w:rPr>
        <w:t>7.11.</w:t>
      </w:r>
      <w:r w:rsidR="00EE0588" w:rsidRPr="00A80DCF">
        <w:rPr>
          <w:rFonts w:ascii="Times New Roman" w:hAnsi="Times New Roman"/>
          <w:sz w:val="24"/>
          <w:szCs w:val="24"/>
        </w:rPr>
        <w:t>2021</w:t>
      </w:r>
      <w:r w:rsidR="007C3A8C" w:rsidRPr="00A80DCF">
        <w:rPr>
          <w:rFonts w:ascii="Times New Roman" w:hAnsi="Times New Roman"/>
          <w:sz w:val="24"/>
          <w:szCs w:val="24"/>
        </w:rPr>
        <w:t xml:space="preserve"> r. </w:t>
      </w:r>
    </w:p>
    <w:p w14:paraId="58A1E9E3" w14:textId="5EF07C09" w:rsidR="007C3A8C" w:rsidRPr="00A80DCF" w:rsidRDefault="007C3A8C" w:rsidP="00A80D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DC4529" w:rsidRPr="00A80DCF">
        <w:rPr>
          <w:rFonts w:ascii="Times New Roman" w:hAnsi="Times New Roman"/>
          <w:sz w:val="24"/>
          <w:szCs w:val="24"/>
        </w:rPr>
        <w:t xml:space="preserve"> z czynnościami i </w:t>
      </w:r>
      <w:r w:rsidRPr="00A80DCF">
        <w:rPr>
          <w:rFonts w:ascii="Times New Roman" w:hAnsi="Times New Roman"/>
          <w:sz w:val="24"/>
          <w:szCs w:val="24"/>
        </w:rPr>
        <w:t xml:space="preserve">metodyką pracy sędziego oraz doskonalenie umiejętności wykorzystania </w:t>
      </w:r>
      <w:r w:rsidR="00DC4529" w:rsidRPr="00A80DCF">
        <w:rPr>
          <w:rFonts w:ascii="Times New Roman" w:hAnsi="Times New Roman"/>
          <w:sz w:val="24"/>
          <w:szCs w:val="24"/>
        </w:rPr>
        <w:t>wiedzy teoretycznej i </w:t>
      </w:r>
      <w:r w:rsidRPr="00A80DCF">
        <w:rPr>
          <w:rFonts w:ascii="Times New Roman" w:hAnsi="Times New Roman"/>
          <w:sz w:val="24"/>
          <w:szCs w:val="24"/>
        </w:rPr>
        <w:t>znajomości orzecznictwa przy sporządzaniu projektów orzeczeń, zarządzeń i pism procesowych, a także poprzez uczestniczenie w czynnościach podejmowanych przez patrona praktyki. Praktyka winna utrwalać wiedzę zdobytą przez aplikanta podczas poprzedza</w:t>
      </w:r>
      <w:r w:rsidR="00DC4529" w:rsidRPr="00A80DCF">
        <w:rPr>
          <w:rFonts w:ascii="Times New Roman" w:hAnsi="Times New Roman"/>
          <w:sz w:val="24"/>
          <w:szCs w:val="24"/>
        </w:rPr>
        <w:t>jących ją zajęć seminaryjnych w </w:t>
      </w:r>
      <w:r w:rsidRPr="00A80DCF">
        <w:rPr>
          <w:rFonts w:ascii="Times New Roman" w:hAnsi="Times New Roman"/>
          <w:sz w:val="24"/>
          <w:szCs w:val="24"/>
        </w:rPr>
        <w:t xml:space="preserve">ramach zjazdu. </w:t>
      </w:r>
    </w:p>
    <w:p w14:paraId="05720641" w14:textId="690D2230" w:rsidR="00C51458" w:rsidRPr="00A80DCF" w:rsidRDefault="007C3A8C" w:rsidP="00A80D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>Zgodnie z programem aplikacji</w:t>
      </w:r>
      <w:r w:rsidR="00D249C8" w:rsidRPr="00A80DCF">
        <w:rPr>
          <w:rFonts w:ascii="Times New Roman" w:hAnsi="Times New Roman"/>
          <w:sz w:val="24"/>
          <w:szCs w:val="24"/>
        </w:rPr>
        <w:t xml:space="preserve"> uzupełniającej </w:t>
      </w:r>
      <w:r w:rsidRPr="00A80DCF">
        <w:rPr>
          <w:rFonts w:ascii="Times New Roman" w:hAnsi="Times New Roman"/>
          <w:sz w:val="24"/>
          <w:szCs w:val="24"/>
        </w:rPr>
        <w:t xml:space="preserve">sędziowskiej realizowanym przez aplikantów </w:t>
      </w:r>
      <w:r w:rsidR="0056244D">
        <w:rPr>
          <w:rFonts w:ascii="Times New Roman" w:hAnsi="Times New Roman"/>
          <w:sz w:val="24"/>
          <w:szCs w:val="24"/>
        </w:rPr>
        <w:t>I</w:t>
      </w:r>
      <w:r w:rsidRPr="00A80DCF">
        <w:rPr>
          <w:rFonts w:ascii="Times New Roman" w:hAnsi="Times New Roman"/>
          <w:sz w:val="24"/>
          <w:szCs w:val="24"/>
        </w:rPr>
        <w:t xml:space="preserve"> rocznik</w:t>
      </w:r>
      <w:r w:rsidR="00374436" w:rsidRPr="00A80DCF">
        <w:rPr>
          <w:rFonts w:ascii="Times New Roman" w:hAnsi="Times New Roman"/>
          <w:sz w:val="24"/>
          <w:szCs w:val="24"/>
        </w:rPr>
        <w:t xml:space="preserve">a tej aplikacji, </w:t>
      </w:r>
      <w:r w:rsidR="00C32AE5" w:rsidRPr="00A80DCF">
        <w:rPr>
          <w:rFonts w:ascii="Times New Roman" w:hAnsi="Times New Roman"/>
          <w:sz w:val="24"/>
          <w:szCs w:val="24"/>
        </w:rPr>
        <w:t>tematyka</w:t>
      </w:r>
      <w:r w:rsidR="00374436" w:rsidRPr="00A80DCF">
        <w:rPr>
          <w:rFonts w:ascii="Times New Roman" w:hAnsi="Times New Roman"/>
          <w:sz w:val="24"/>
          <w:szCs w:val="24"/>
        </w:rPr>
        <w:t xml:space="preserve"> </w:t>
      </w:r>
      <w:r w:rsidR="0056244D">
        <w:rPr>
          <w:rFonts w:ascii="Times New Roman" w:hAnsi="Times New Roman"/>
          <w:sz w:val="24"/>
          <w:szCs w:val="24"/>
        </w:rPr>
        <w:t>29</w:t>
      </w:r>
      <w:r w:rsidRPr="00A80DCF">
        <w:rPr>
          <w:rFonts w:ascii="Times New Roman" w:hAnsi="Times New Roman"/>
          <w:sz w:val="24"/>
          <w:szCs w:val="24"/>
        </w:rPr>
        <w:t xml:space="preserve"> zjazdu </w:t>
      </w:r>
      <w:r w:rsidR="00C32AE5" w:rsidRPr="00A80DCF">
        <w:rPr>
          <w:rFonts w:ascii="Times New Roman" w:hAnsi="Times New Roman"/>
          <w:sz w:val="24"/>
          <w:szCs w:val="24"/>
        </w:rPr>
        <w:t>obejmuje zagadnienia dotyczące spółek prawa handlowego i rejestrów</w:t>
      </w:r>
      <w:r w:rsidRPr="00A80DCF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A80DCF">
        <w:rPr>
          <w:rFonts w:ascii="Times New Roman" w:hAnsi="Times New Roman"/>
          <w:b/>
          <w:sz w:val="24"/>
          <w:szCs w:val="24"/>
        </w:rPr>
        <w:t xml:space="preserve">praktykę </w:t>
      </w:r>
      <w:r w:rsidR="00D84572" w:rsidRPr="00A80DCF">
        <w:rPr>
          <w:rFonts w:ascii="Times New Roman" w:hAnsi="Times New Roman"/>
          <w:b/>
          <w:sz w:val="24"/>
          <w:szCs w:val="24"/>
        </w:rPr>
        <w:t xml:space="preserve">w sądzie </w:t>
      </w:r>
      <w:r w:rsidR="00C32AE5" w:rsidRPr="00A80DCF">
        <w:rPr>
          <w:rFonts w:ascii="Times New Roman" w:hAnsi="Times New Roman"/>
          <w:b/>
          <w:sz w:val="24"/>
          <w:szCs w:val="24"/>
        </w:rPr>
        <w:t>okręgowym,</w:t>
      </w:r>
      <w:r w:rsidR="00D84572" w:rsidRPr="00A80DCF">
        <w:rPr>
          <w:rFonts w:ascii="Times New Roman" w:hAnsi="Times New Roman"/>
          <w:b/>
          <w:sz w:val="24"/>
          <w:szCs w:val="24"/>
        </w:rPr>
        <w:t xml:space="preserve"> </w:t>
      </w:r>
      <w:r w:rsidR="00B27341" w:rsidRPr="00A80DCF">
        <w:rPr>
          <w:rFonts w:ascii="Times New Roman" w:hAnsi="Times New Roman"/>
          <w:b/>
          <w:sz w:val="24"/>
          <w:szCs w:val="24"/>
        </w:rPr>
        <w:t>w</w:t>
      </w:r>
      <w:r w:rsidR="00D84572" w:rsidRPr="00A80DCF">
        <w:rPr>
          <w:rFonts w:ascii="Times New Roman" w:hAnsi="Times New Roman"/>
          <w:b/>
          <w:sz w:val="24"/>
          <w:szCs w:val="24"/>
        </w:rPr>
        <w:t xml:space="preserve"> wydzia</w:t>
      </w:r>
      <w:r w:rsidR="00B27341" w:rsidRPr="00A80DCF">
        <w:rPr>
          <w:rFonts w:ascii="Times New Roman" w:hAnsi="Times New Roman"/>
          <w:b/>
          <w:sz w:val="24"/>
          <w:szCs w:val="24"/>
        </w:rPr>
        <w:t>le</w:t>
      </w:r>
      <w:r w:rsidR="00D84572" w:rsidRPr="00A80DCF">
        <w:rPr>
          <w:rFonts w:ascii="Times New Roman" w:hAnsi="Times New Roman"/>
          <w:b/>
          <w:sz w:val="24"/>
          <w:szCs w:val="24"/>
        </w:rPr>
        <w:t xml:space="preserve"> </w:t>
      </w:r>
      <w:r w:rsidR="00C32AE5" w:rsidRPr="00A80DCF">
        <w:rPr>
          <w:rFonts w:ascii="Times New Roman" w:hAnsi="Times New Roman"/>
          <w:b/>
          <w:sz w:val="24"/>
          <w:szCs w:val="24"/>
        </w:rPr>
        <w:t>gospodarczym</w:t>
      </w:r>
      <w:r w:rsidR="00A76E09" w:rsidRPr="00A80DCF">
        <w:rPr>
          <w:rFonts w:ascii="Times New Roman" w:hAnsi="Times New Roman"/>
          <w:sz w:val="24"/>
          <w:szCs w:val="24"/>
        </w:rPr>
        <w:t>.</w:t>
      </w:r>
      <w:r w:rsidR="00C51458" w:rsidRPr="00A80DCF">
        <w:rPr>
          <w:rFonts w:ascii="Times New Roman" w:hAnsi="Times New Roman"/>
          <w:sz w:val="24"/>
          <w:szCs w:val="24"/>
        </w:rPr>
        <w:t xml:space="preserve"> </w:t>
      </w:r>
    </w:p>
    <w:p w14:paraId="66916082" w14:textId="4A054B43" w:rsidR="007C3A8C" w:rsidRPr="00A80DCF" w:rsidRDefault="00085E89" w:rsidP="00A80D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lastRenderedPageBreak/>
        <w:t xml:space="preserve">W zakresie spraw </w:t>
      </w:r>
      <w:r w:rsidR="00225EE4" w:rsidRPr="00A80DCF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A80DCF">
        <w:rPr>
          <w:rFonts w:ascii="Times New Roman" w:hAnsi="Times New Roman"/>
          <w:sz w:val="24"/>
          <w:szCs w:val="24"/>
        </w:rPr>
        <w:t xml:space="preserve">patron </w:t>
      </w:r>
      <w:r w:rsidR="00D249C8" w:rsidRPr="00A80DCF">
        <w:rPr>
          <w:rFonts w:ascii="Times New Roman" w:hAnsi="Times New Roman"/>
          <w:sz w:val="24"/>
          <w:szCs w:val="24"/>
        </w:rPr>
        <w:t xml:space="preserve">na uwagę zasługują </w:t>
      </w:r>
      <w:r w:rsidR="00DC4529" w:rsidRPr="00A80DCF">
        <w:rPr>
          <w:rFonts w:ascii="Times New Roman" w:hAnsi="Times New Roman"/>
          <w:sz w:val="24"/>
          <w:szCs w:val="24"/>
        </w:rPr>
        <w:t>w </w:t>
      </w:r>
      <w:r w:rsidR="00D249C8" w:rsidRPr="00A80DCF">
        <w:rPr>
          <w:rFonts w:ascii="Times New Roman" w:hAnsi="Times New Roman"/>
          <w:sz w:val="24"/>
          <w:szCs w:val="24"/>
        </w:rPr>
        <w:t>szczególności następujące</w:t>
      </w:r>
      <w:r w:rsidR="007C3A8C" w:rsidRPr="00A80DCF">
        <w:rPr>
          <w:rFonts w:ascii="Times New Roman" w:hAnsi="Times New Roman"/>
          <w:sz w:val="24"/>
          <w:szCs w:val="24"/>
        </w:rPr>
        <w:t xml:space="preserve"> zagadnieni</w:t>
      </w:r>
      <w:r w:rsidR="00D249C8" w:rsidRPr="00A80DCF">
        <w:rPr>
          <w:rFonts w:ascii="Times New Roman" w:hAnsi="Times New Roman"/>
          <w:sz w:val="24"/>
          <w:szCs w:val="24"/>
        </w:rPr>
        <w:t>a</w:t>
      </w:r>
      <w:r w:rsidR="00020504" w:rsidRPr="00A80DCF">
        <w:rPr>
          <w:rFonts w:ascii="Times New Roman" w:hAnsi="Times New Roman"/>
          <w:sz w:val="24"/>
          <w:szCs w:val="24"/>
        </w:rPr>
        <w:t xml:space="preserve"> materialnoprawne</w:t>
      </w:r>
      <w:r w:rsidR="007C3A8C" w:rsidRPr="00A80DCF">
        <w:rPr>
          <w:rFonts w:ascii="Times New Roman" w:hAnsi="Times New Roman"/>
          <w:sz w:val="24"/>
          <w:szCs w:val="24"/>
        </w:rPr>
        <w:t>:</w:t>
      </w:r>
    </w:p>
    <w:p w14:paraId="23E5E365" w14:textId="123BABBE" w:rsidR="00E400BC" w:rsidRPr="00A80DCF" w:rsidRDefault="0095664A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handlowa </w:t>
      </w:r>
      <w:r w:rsidR="00E400BC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spółka 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osobowa, </w:t>
      </w:r>
      <w:r w:rsidR="00E400BC" w:rsidRPr="00A80DCF">
        <w:rPr>
          <w:rFonts w:ascii="Times New Roman" w:eastAsia="Andale Sans UI" w:hAnsi="Times New Roman"/>
          <w:kern w:val="3"/>
          <w:sz w:val="24"/>
          <w:szCs w:val="24"/>
        </w:rPr>
        <w:t>w tym w szczególności:</w:t>
      </w:r>
    </w:p>
    <w:p w14:paraId="644BBE84" w14:textId="0BC03C21" w:rsidR="00E400BC" w:rsidRPr="00A80DCF" w:rsidRDefault="00E400BC" w:rsidP="00A80DC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reprezentacja spółki</w:t>
      </w:r>
      <w:r w:rsidR="00AB1CA4" w:rsidRPr="00A80DCF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421688E2" w14:textId="68CF6CBE" w:rsidR="00E400BC" w:rsidRPr="00A80DCF" w:rsidRDefault="00E400BC" w:rsidP="00A80DC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za zobowiązania spółki; </w:t>
      </w:r>
    </w:p>
    <w:p w14:paraId="06DEC3CB" w14:textId="788B9C0C" w:rsidR="00E50BD4" w:rsidRPr="00A80DCF" w:rsidRDefault="00C32AE5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reprezentacja spółek </w:t>
      </w:r>
      <w:r w:rsidR="00B76CC2" w:rsidRPr="00A80DCF">
        <w:rPr>
          <w:rFonts w:ascii="Times New Roman" w:eastAsia="Andale Sans UI" w:hAnsi="Times New Roman"/>
          <w:kern w:val="3"/>
          <w:sz w:val="24"/>
          <w:szCs w:val="24"/>
        </w:rPr>
        <w:t>kapitałowych</w:t>
      </w:r>
      <w:r w:rsidR="00E50BD4" w:rsidRPr="00A80DCF">
        <w:rPr>
          <w:rFonts w:ascii="Times New Roman" w:eastAsia="Andale Sans UI" w:hAnsi="Times New Roman"/>
          <w:kern w:val="3"/>
          <w:sz w:val="24"/>
          <w:szCs w:val="24"/>
        </w:rPr>
        <w:t>, w tym w szczególności:</w:t>
      </w:r>
    </w:p>
    <w:p w14:paraId="31977DC6" w14:textId="5E7961DD" w:rsidR="00E50BD4" w:rsidRPr="00A80DCF" w:rsidRDefault="00E50BD4" w:rsidP="00A80DC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reprezentacja spółki przy zawieraniu umowy między sp</w:t>
      </w:r>
      <w:r w:rsidR="00020504" w:rsidRPr="00A80DCF">
        <w:rPr>
          <w:rFonts w:ascii="Times New Roman" w:eastAsia="Andale Sans UI" w:hAnsi="Times New Roman"/>
          <w:kern w:val="3"/>
          <w:sz w:val="24"/>
          <w:szCs w:val="24"/>
        </w:rPr>
        <w:t>ółką a członkiem zarządu oraz w 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>sporze między spółką a członkiem zarządu</w:t>
      </w:r>
      <w:r w:rsidR="0095664A" w:rsidRPr="00A80DCF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5B6907C1" w14:textId="18E6C592" w:rsidR="00956B79" w:rsidRPr="00A80DCF" w:rsidRDefault="00956B79" w:rsidP="00A80DC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reprezentacja spółki w sporze dotyczącym uchylenia lub stwierdzenia nieważności uchwały wspólników</w:t>
      </w:r>
      <w:r w:rsidR="0007109E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lub walnego zgromadzenia akcjonariuszy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683625D0" w14:textId="34ACB47D" w:rsidR="0095664A" w:rsidRPr="00A80DCF" w:rsidRDefault="0095664A" w:rsidP="00A80DC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reprezentacja spółki w organizacji;</w:t>
      </w:r>
    </w:p>
    <w:p w14:paraId="5CFD1631" w14:textId="3C2CAE4D" w:rsidR="00E400BC" w:rsidRPr="00A80DCF" w:rsidRDefault="00E400BC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podejmowanie uchwał w przedmiocie wyrażenia zgody</w:t>
      </w:r>
      <w:r w:rsidR="0007109E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na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dokonanie przez spółkę czynności prawnej oraz wpływ uchybień w tym zakresie na </w:t>
      </w:r>
      <w:r w:rsidR="00EB4D82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ważność 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>tej czynności</w:t>
      </w:r>
      <w:r w:rsidR="00CF0E5C" w:rsidRPr="00A80DCF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12303D4F" w14:textId="3753C5FD" w:rsidR="00EC32E2" w:rsidRPr="00A80DCF" w:rsidRDefault="00E50EE1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rozwiązanie i likwidacja spółki;</w:t>
      </w:r>
    </w:p>
    <w:p w14:paraId="1DC2012C" w14:textId="20BC6D4F" w:rsidR="00EC32E2" w:rsidRPr="00A80DCF" w:rsidRDefault="00EC32E2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odpowiedzialność członków zarządu spół</w:t>
      </w:r>
      <w:r w:rsidR="00D150AE" w:rsidRPr="00A80DCF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k </w:t>
      </w:r>
      <w:r w:rsidR="00D150AE" w:rsidRPr="00A80DCF">
        <w:rPr>
          <w:rFonts w:ascii="Times New Roman" w:eastAsia="Andale Sans UI" w:hAnsi="Times New Roman"/>
          <w:kern w:val="3"/>
          <w:sz w:val="24"/>
          <w:szCs w:val="24"/>
        </w:rPr>
        <w:t>kapitałowych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oraz </w:t>
      </w:r>
      <w:r w:rsidR="00D150AE" w:rsidRPr="00A80DCF">
        <w:rPr>
          <w:rFonts w:ascii="Times New Roman" w:eastAsia="Andale Sans UI" w:hAnsi="Times New Roman"/>
          <w:kern w:val="3"/>
          <w:sz w:val="24"/>
          <w:szCs w:val="24"/>
        </w:rPr>
        <w:t>ich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likwidatorów za zobowiązania spółki</w:t>
      </w:r>
      <w:r w:rsidR="00283E78" w:rsidRPr="00A80DCF">
        <w:rPr>
          <w:rFonts w:ascii="Times New Roman" w:eastAsia="Andale Sans UI" w:hAnsi="Times New Roman"/>
          <w:kern w:val="3"/>
          <w:sz w:val="24"/>
          <w:szCs w:val="24"/>
        </w:rPr>
        <w:t>, ze zwróceniem uwagi na wyłączenie drogi sądowej w sprawie odpowiedzialności za zobowiązania publicznoprawne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4C1B9251" w14:textId="008D16A0" w:rsidR="006D3339" w:rsidRPr="00A80DCF" w:rsidRDefault="006D3339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odpowiedzialność za zobowiązania spółki kapitałowej w organizacji;</w:t>
      </w:r>
    </w:p>
    <w:p w14:paraId="1FC2D3FD" w14:textId="1EAC708C" w:rsidR="00EC32E2" w:rsidRPr="00A80DCF" w:rsidRDefault="00EC32E2" w:rsidP="00A80D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odszkodowawcza członków organów spółki </w:t>
      </w:r>
      <w:r w:rsidR="00CB625D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oraz likwidatorów 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>wobec spółki</w:t>
      </w:r>
      <w:r w:rsidR="00020504" w:rsidRPr="00A80DCF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14:paraId="568B32F4" w14:textId="14678BB0" w:rsidR="00200FA4" w:rsidRPr="00A80DCF" w:rsidRDefault="00020504" w:rsidP="00A80DC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80DCF">
        <w:rPr>
          <w:rFonts w:ascii="Times New Roman" w:hAnsi="Times New Roman"/>
          <w:sz w:val="24"/>
          <w:szCs w:val="24"/>
          <w:u w:val="single"/>
        </w:rPr>
        <w:t xml:space="preserve">Ponadto </w:t>
      </w:r>
      <w:r w:rsidR="00D249C8" w:rsidRPr="00A80DCF">
        <w:rPr>
          <w:rFonts w:ascii="Times New Roman" w:hAnsi="Times New Roman"/>
          <w:sz w:val="24"/>
          <w:szCs w:val="24"/>
          <w:u w:val="single"/>
        </w:rPr>
        <w:t xml:space="preserve">za istotne uznać należy zagadnienia </w:t>
      </w:r>
      <w:r w:rsidR="003E69FE" w:rsidRPr="00A80DCF">
        <w:rPr>
          <w:rFonts w:ascii="Times New Roman" w:hAnsi="Times New Roman"/>
          <w:sz w:val="24"/>
          <w:szCs w:val="24"/>
          <w:u w:val="single"/>
        </w:rPr>
        <w:t xml:space="preserve">procesowe </w:t>
      </w:r>
      <w:r w:rsidR="00D249C8" w:rsidRPr="00A80DCF">
        <w:rPr>
          <w:rFonts w:ascii="Times New Roman" w:hAnsi="Times New Roman"/>
          <w:sz w:val="24"/>
          <w:szCs w:val="24"/>
          <w:u w:val="single"/>
        </w:rPr>
        <w:t>obejmujące</w:t>
      </w:r>
      <w:r w:rsidR="00200FA4" w:rsidRPr="00A80DCF">
        <w:rPr>
          <w:rFonts w:ascii="Times New Roman" w:hAnsi="Times New Roman"/>
          <w:sz w:val="24"/>
          <w:szCs w:val="24"/>
          <w:u w:val="single"/>
        </w:rPr>
        <w:t>:</w:t>
      </w:r>
    </w:p>
    <w:p w14:paraId="4E7A1CBD" w14:textId="5A3100CD" w:rsidR="0093652D" w:rsidRPr="00A80DCF" w:rsidRDefault="005827C2" w:rsidP="00411285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powództwo o uchylenie uchwały oraz</w:t>
      </w:r>
      <w:r w:rsidR="00956B79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powództwo </w:t>
      </w:r>
      <w:r w:rsidR="00C10CF5" w:rsidRPr="00A80DCF">
        <w:rPr>
          <w:rFonts w:ascii="Times New Roman" w:eastAsia="Andale Sans UI" w:hAnsi="Times New Roman"/>
          <w:kern w:val="3"/>
          <w:sz w:val="24"/>
          <w:szCs w:val="24"/>
        </w:rPr>
        <w:t>o</w:t>
      </w:r>
      <w:r w:rsidR="00956B79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stwierdzenie nieważności uchwały</w:t>
      </w: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(rozróżnienie przesłanek, legitymacja czynna, terminy, możliwość zmiany żądania); </w:t>
      </w:r>
    </w:p>
    <w:p w14:paraId="0782C73B" w14:textId="1B86A1E7" w:rsidR="00956B79" w:rsidRPr="00A80DCF" w:rsidRDefault="00C10CF5" w:rsidP="00411285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>zabezpieczenie roszczenia w sprawach, o których mowa w pkt 1;</w:t>
      </w:r>
    </w:p>
    <w:p w14:paraId="58B20C42" w14:textId="16AE6FF8" w:rsidR="00DD6365" w:rsidRPr="00411285" w:rsidRDefault="00DD6365" w:rsidP="00411285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11285">
        <w:rPr>
          <w:rFonts w:ascii="Times New Roman" w:eastAsia="Andale Sans UI" w:hAnsi="Times New Roman"/>
          <w:kern w:val="3"/>
          <w:sz w:val="24"/>
          <w:szCs w:val="24"/>
        </w:rPr>
        <w:t>postępowanie w sprawach dotyczących odpowiedzialności wspólników spółek osobowych za zobowiązania spółki</w:t>
      </w:r>
      <w:r w:rsidR="003D6D42" w:rsidRPr="00411285">
        <w:rPr>
          <w:rFonts w:ascii="Times New Roman" w:eastAsia="Andale Sans UI" w:hAnsi="Times New Roman"/>
          <w:kern w:val="3"/>
          <w:sz w:val="24"/>
          <w:szCs w:val="24"/>
        </w:rPr>
        <w:t>, w tym postępowanie klauzulowe;</w:t>
      </w:r>
    </w:p>
    <w:p w14:paraId="61F0A160" w14:textId="3AF1EBC0" w:rsidR="00E400BC" w:rsidRPr="00A80DCF" w:rsidRDefault="0069729D" w:rsidP="00411285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postępowanie </w:t>
      </w:r>
      <w:r w:rsidR="00E400BC" w:rsidRPr="00A80DCF">
        <w:rPr>
          <w:rFonts w:ascii="Times New Roman" w:eastAsia="Andale Sans UI" w:hAnsi="Times New Roman"/>
          <w:kern w:val="3"/>
          <w:sz w:val="24"/>
          <w:szCs w:val="24"/>
        </w:rPr>
        <w:t>w sprawach dotyczących odpowiedzialnoś</w:t>
      </w:r>
      <w:r w:rsidR="009F081C" w:rsidRPr="00A80DCF">
        <w:rPr>
          <w:rFonts w:ascii="Times New Roman" w:eastAsia="Andale Sans UI" w:hAnsi="Times New Roman"/>
          <w:kern w:val="3"/>
          <w:sz w:val="24"/>
          <w:szCs w:val="24"/>
        </w:rPr>
        <w:t>ci</w:t>
      </w:r>
      <w:r w:rsidR="00AC1424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członków zarządu spółki z </w:t>
      </w:r>
      <w:r w:rsidR="00E400BC" w:rsidRPr="00A80DCF">
        <w:rPr>
          <w:rFonts w:ascii="Times New Roman" w:eastAsia="Andale Sans UI" w:hAnsi="Times New Roman"/>
          <w:kern w:val="3"/>
          <w:sz w:val="24"/>
          <w:szCs w:val="24"/>
        </w:rPr>
        <w:t>ograniczoną odpowiedzialnością oraz jej likwidatorów za zobowiązania spółki</w:t>
      </w:r>
      <w:r w:rsidR="005827C2" w:rsidRPr="00A80DCF">
        <w:rPr>
          <w:rFonts w:ascii="Times New Roman" w:eastAsia="Andale Sans UI" w:hAnsi="Times New Roman"/>
          <w:kern w:val="3"/>
          <w:sz w:val="24"/>
          <w:szCs w:val="24"/>
        </w:rPr>
        <w:t xml:space="preserve"> (rozkład ciężaru dowodu, środki dowodowe);</w:t>
      </w:r>
    </w:p>
    <w:p w14:paraId="7BAC864C" w14:textId="4EF8FB66" w:rsidR="005827C2" w:rsidRPr="00A80DCF" w:rsidRDefault="00D249C8" w:rsidP="00A80DCF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>Na szczególną uwagę zasługują zagadnienia</w:t>
      </w:r>
      <w:r w:rsidR="00731530" w:rsidRPr="00A80DCF">
        <w:rPr>
          <w:rFonts w:ascii="Times New Roman" w:hAnsi="Times New Roman"/>
          <w:sz w:val="24"/>
          <w:szCs w:val="24"/>
        </w:rPr>
        <w:t xml:space="preserve"> </w:t>
      </w:r>
      <w:r w:rsidRPr="00A80DCF">
        <w:rPr>
          <w:rFonts w:ascii="Times New Roman" w:hAnsi="Times New Roman"/>
          <w:sz w:val="24"/>
          <w:szCs w:val="24"/>
        </w:rPr>
        <w:t>dotyczące</w:t>
      </w:r>
      <w:r w:rsidR="002C378A" w:rsidRPr="00A80DCF">
        <w:rPr>
          <w:rFonts w:ascii="Times New Roman" w:hAnsi="Times New Roman"/>
          <w:sz w:val="24"/>
          <w:szCs w:val="24"/>
        </w:rPr>
        <w:t xml:space="preserve"> meto</w:t>
      </w:r>
      <w:r w:rsidR="005827C2" w:rsidRPr="00A80DCF">
        <w:rPr>
          <w:rFonts w:ascii="Times New Roman" w:hAnsi="Times New Roman"/>
          <w:sz w:val="24"/>
          <w:szCs w:val="24"/>
        </w:rPr>
        <w:t>dyki prowadzenia postępowania w </w:t>
      </w:r>
      <w:r w:rsidR="002C378A" w:rsidRPr="00A80DCF">
        <w:rPr>
          <w:rFonts w:ascii="Times New Roman" w:hAnsi="Times New Roman"/>
          <w:sz w:val="24"/>
          <w:szCs w:val="24"/>
        </w:rPr>
        <w:t>sprawach dotyczących spółek handlowych, a zwłaszcza co d</w:t>
      </w:r>
      <w:r w:rsidR="005827C2" w:rsidRPr="00A80DCF">
        <w:rPr>
          <w:rFonts w:ascii="Times New Roman" w:hAnsi="Times New Roman"/>
          <w:sz w:val="24"/>
          <w:szCs w:val="24"/>
        </w:rPr>
        <w:t xml:space="preserve">o dalszego </w:t>
      </w:r>
      <w:r w:rsidR="005827C2" w:rsidRPr="00A80DCF">
        <w:rPr>
          <w:rFonts w:ascii="Times New Roman" w:hAnsi="Times New Roman"/>
          <w:sz w:val="24"/>
          <w:szCs w:val="24"/>
        </w:rPr>
        <w:lastRenderedPageBreak/>
        <w:t>biegu postępowania w </w:t>
      </w:r>
      <w:r w:rsidR="002C378A" w:rsidRPr="00A80DCF">
        <w:rPr>
          <w:rFonts w:ascii="Times New Roman" w:hAnsi="Times New Roman"/>
          <w:sz w:val="24"/>
          <w:szCs w:val="24"/>
        </w:rPr>
        <w:t xml:space="preserve">przypadku wystąpienia przeszkód procesowych związanych z ich reprezentacją. </w:t>
      </w:r>
    </w:p>
    <w:p w14:paraId="68426C58" w14:textId="6608B526" w:rsidR="0075750E" w:rsidRPr="00A80DCF" w:rsidRDefault="002C378A" w:rsidP="00A80DCF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80DCF">
        <w:rPr>
          <w:rFonts w:ascii="Times New Roman" w:hAnsi="Times New Roman"/>
          <w:sz w:val="24"/>
          <w:szCs w:val="24"/>
        </w:rPr>
        <w:t xml:space="preserve">Nadto celowym jest, aby aplikanci zapoznali się z zagadnieniami dotyczącymi sposobu prowadzenia postępowania dowodowego w sprawach dotyczących odpowiedzialności cywilnoprawnej </w:t>
      </w:r>
      <w:r w:rsidR="00677673" w:rsidRPr="00A80DCF">
        <w:rPr>
          <w:rFonts w:ascii="Times New Roman" w:hAnsi="Times New Roman"/>
          <w:sz w:val="24"/>
          <w:szCs w:val="24"/>
        </w:rPr>
        <w:t xml:space="preserve">uregulowanej w </w:t>
      </w:r>
      <w:proofErr w:type="spellStart"/>
      <w:r w:rsidR="00677673" w:rsidRPr="00A80DCF">
        <w:rPr>
          <w:rFonts w:ascii="Times New Roman" w:hAnsi="Times New Roman"/>
          <w:sz w:val="24"/>
          <w:szCs w:val="24"/>
        </w:rPr>
        <w:t>k.s.h</w:t>
      </w:r>
      <w:proofErr w:type="spellEnd"/>
      <w:r w:rsidR="00677673" w:rsidRPr="00A80DCF">
        <w:rPr>
          <w:rFonts w:ascii="Times New Roman" w:hAnsi="Times New Roman"/>
          <w:sz w:val="24"/>
          <w:szCs w:val="24"/>
        </w:rPr>
        <w:t>.</w:t>
      </w:r>
      <w:r w:rsidR="00D249C8" w:rsidRPr="00A80DCF">
        <w:rPr>
          <w:rFonts w:ascii="Times New Roman" w:hAnsi="Times New Roman"/>
          <w:sz w:val="24"/>
          <w:szCs w:val="24"/>
        </w:rPr>
        <w:t>,</w:t>
      </w:r>
      <w:r w:rsidR="00572EA7" w:rsidRPr="00A80DCF">
        <w:rPr>
          <w:rFonts w:ascii="Times New Roman" w:hAnsi="Times New Roman"/>
          <w:sz w:val="24"/>
          <w:szCs w:val="24"/>
        </w:rPr>
        <w:t xml:space="preserve"> zwłaszcza związanymi </w:t>
      </w:r>
      <w:r w:rsidR="00AC1424" w:rsidRPr="00A80DCF">
        <w:rPr>
          <w:rFonts w:ascii="Times New Roman" w:hAnsi="Times New Roman"/>
          <w:sz w:val="24"/>
          <w:szCs w:val="24"/>
        </w:rPr>
        <w:t xml:space="preserve">z </w:t>
      </w:r>
      <w:r w:rsidR="00572EA7" w:rsidRPr="00A80DCF">
        <w:rPr>
          <w:rFonts w:ascii="Times New Roman" w:hAnsi="Times New Roman"/>
          <w:sz w:val="24"/>
          <w:szCs w:val="24"/>
        </w:rPr>
        <w:t xml:space="preserve">wyborem odpowiedniej specjalności biegłego oraz prawidłowym formułowaniem tezy postanowienia </w:t>
      </w:r>
      <w:r w:rsidR="004F62D8" w:rsidRPr="00A80DCF">
        <w:rPr>
          <w:rFonts w:ascii="Times New Roman" w:hAnsi="Times New Roman"/>
          <w:sz w:val="24"/>
          <w:szCs w:val="24"/>
        </w:rPr>
        <w:t>o dopuszczeniu dowodu z opinii biegłego</w:t>
      </w:r>
      <w:r w:rsidR="00572EA7" w:rsidRPr="00A80DCF">
        <w:rPr>
          <w:rFonts w:ascii="Times New Roman" w:hAnsi="Times New Roman"/>
          <w:sz w:val="24"/>
          <w:szCs w:val="24"/>
        </w:rPr>
        <w:t xml:space="preserve">. </w:t>
      </w:r>
    </w:p>
    <w:p w14:paraId="3731575D" w14:textId="77777777" w:rsidR="00A80DCF" w:rsidRPr="00133C9D" w:rsidRDefault="00A80DCF" w:rsidP="00A80DCF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3C9D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obowiązkowe):</w:t>
      </w:r>
    </w:p>
    <w:p w14:paraId="7CE2273E" w14:textId="21E5AFE2" w:rsidR="00A80DCF" w:rsidRPr="00A80DCF" w:rsidRDefault="00A80DCF" w:rsidP="00A80DCF">
      <w:pPr>
        <w:pStyle w:val="Teksttreci60"/>
        <w:numPr>
          <w:ilvl w:val="0"/>
          <w:numId w:val="28"/>
        </w:numPr>
        <w:shd w:val="clear" w:color="auto" w:fill="auto"/>
        <w:tabs>
          <w:tab w:val="left" w:leader="dot" w:pos="3810"/>
        </w:tabs>
        <w:spacing w:line="360" w:lineRule="auto"/>
        <w:ind w:left="436" w:hanging="357"/>
        <w:jc w:val="both"/>
        <w:rPr>
          <w:sz w:val="24"/>
          <w:szCs w:val="24"/>
        </w:rPr>
      </w:pPr>
      <w:r w:rsidRPr="00A80DCF">
        <w:rPr>
          <w:sz w:val="24"/>
          <w:szCs w:val="24"/>
        </w:rPr>
        <w:t>sporządzenie projektu orzeczenia wraz z uzasadnieniem w co najmniej jednej z niżej wskazanych spraw:</w:t>
      </w:r>
    </w:p>
    <w:p w14:paraId="0B087F2C" w14:textId="77777777" w:rsidR="00A80DCF" w:rsidRPr="00A80DCF" w:rsidRDefault="00A80DCF" w:rsidP="00A80DCF">
      <w:pPr>
        <w:pStyle w:val="Teksttreci60"/>
        <w:numPr>
          <w:ilvl w:val="0"/>
          <w:numId w:val="29"/>
        </w:numPr>
        <w:shd w:val="clear" w:color="auto" w:fill="auto"/>
        <w:tabs>
          <w:tab w:val="left" w:leader="dot" w:pos="3810"/>
        </w:tabs>
        <w:spacing w:line="360" w:lineRule="auto"/>
        <w:ind w:left="567" w:hanging="297"/>
        <w:jc w:val="both"/>
        <w:rPr>
          <w:b/>
          <w:sz w:val="24"/>
          <w:szCs w:val="24"/>
        </w:rPr>
      </w:pPr>
      <w:bookmarkStart w:id="0" w:name="_GoBack"/>
      <w:bookmarkEnd w:id="0"/>
      <w:r w:rsidRPr="00A80DCF">
        <w:rPr>
          <w:sz w:val="24"/>
          <w:szCs w:val="24"/>
        </w:rPr>
        <w:t>o uchylenie uchwały,</w:t>
      </w:r>
    </w:p>
    <w:p w14:paraId="60036205" w14:textId="77777777" w:rsidR="00A80DCF" w:rsidRPr="00A80DCF" w:rsidRDefault="00A80DCF" w:rsidP="00A80DCF">
      <w:pPr>
        <w:pStyle w:val="Teksttreci60"/>
        <w:numPr>
          <w:ilvl w:val="0"/>
          <w:numId w:val="29"/>
        </w:numPr>
        <w:shd w:val="clear" w:color="auto" w:fill="auto"/>
        <w:tabs>
          <w:tab w:val="left" w:leader="dot" w:pos="3810"/>
        </w:tabs>
        <w:spacing w:line="360" w:lineRule="auto"/>
        <w:ind w:left="567" w:hanging="297"/>
        <w:jc w:val="both"/>
        <w:rPr>
          <w:b/>
          <w:sz w:val="24"/>
          <w:szCs w:val="24"/>
        </w:rPr>
      </w:pPr>
      <w:r w:rsidRPr="00A80DCF">
        <w:rPr>
          <w:sz w:val="24"/>
          <w:szCs w:val="24"/>
        </w:rPr>
        <w:t>o stwierdzenie nieważności uchwały,</w:t>
      </w:r>
    </w:p>
    <w:p w14:paraId="07A1E141" w14:textId="77777777" w:rsidR="00A80DCF" w:rsidRPr="00A80DCF" w:rsidRDefault="00A80DCF" w:rsidP="00A80DCF">
      <w:pPr>
        <w:pStyle w:val="Teksttreci60"/>
        <w:numPr>
          <w:ilvl w:val="0"/>
          <w:numId w:val="29"/>
        </w:numPr>
        <w:shd w:val="clear" w:color="auto" w:fill="auto"/>
        <w:tabs>
          <w:tab w:val="left" w:leader="dot" w:pos="3810"/>
        </w:tabs>
        <w:spacing w:line="360" w:lineRule="auto"/>
        <w:ind w:left="567" w:hanging="297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o zapłatę na podstawie art. 299 </w:t>
      </w:r>
      <w:proofErr w:type="spellStart"/>
      <w:r w:rsidRPr="00A80DCF">
        <w:rPr>
          <w:sz w:val="24"/>
          <w:szCs w:val="24"/>
        </w:rPr>
        <w:t>k.s.h</w:t>
      </w:r>
      <w:proofErr w:type="spellEnd"/>
      <w:r w:rsidRPr="00A80DCF">
        <w:rPr>
          <w:sz w:val="24"/>
          <w:szCs w:val="24"/>
        </w:rPr>
        <w:t>.,</w:t>
      </w:r>
    </w:p>
    <w:p w14:paraId="4CDE07E8" w14:textId="739564B2" w:rsidR="00A80DCF" w:rsidRPr="00A80DCF" w:rsidRDefault="00A80DCF" w:rsidP="00A80DCF">
      <w:pPr>
        <w:pStyle w:val="Teksttreci60"/>
        <w:numPr>
          <w:ilvl w:val="0"/>
          <w:numId w:val="29"/>
        </w:numPr>
        <w:shd w:val="clear" w:color="auto" w:fill="auto"/>
        <w:tabs>
          <w:tab w:val="left" w:leader="dot" w:pos="3810"/>
        </w:tabs>
        <w:spacing w:line="360" w:lineRule="auto"/>
        <w:ind w:left="567" w:hanging="297"/>
        <w:jc w:val="both"/>
        <w:rPr>
          <w:sz w:val="24"/>
          <w:szCs w:val="24"/>
        </w:rPr>
      </w:pPr>
      <w:r w:rsidRPr="00A80DCF">
        <w:rPr>
          <w:sz w:val="24"/>
          <w:szCs w:val="24"/>
        </w:rPr>
        <w:t>o zapłatę na podstawie innych przepisów regulujących odpowiedzialności członków organów spółki za zobowiązania wo</w:t>
      </w:r>
      <w:r>
        <w:rPr>
          <w:sz w:val="24"/>
          <w:szCs w:val="24"/>
        </w:rPr>
        <w:t>bec spółki albo jej wierzycieli;</w:t>
      </w:r>
    </w:p>
    <w:p w14:paraId="64963B9B" w14:textId="5DE1E556" w:rsidR="00A80DCF" w:rsidRDefault="00A80DCF" w:rsidP="00A80DCF">
      <w:pPr>
        <w:pStyle w:val="Teksttreci60"/>
        <w:numPr>
          <w:ilvl w:val="0"/>
          <w:numId w:val="28"/>
        </w:numPr>
        <w:shd w:val="clear" w:color="auto" w:fill="auto"/>
        <w:tabs>
          <w:tab w:val="left" w:leader="dot" w:pos="3810"/>
        </w:tabs>
        <w:spacing w:line="360" w:lineRule="auto"/>
        <w:ind w:left="436"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80DCF">
        <w:rPr>
          <w:sz w:val="24"/>
          <w:szCs w:val="24"/>
        </w:rPr>
        <w:t>dział w rozprawie lub posiedzeniu  w co najmniej jednej ze spraw wskazanych w pkt. 1, w szczególności na etapie przeprowadzania postępowania dowodowego</w:t>
      </w:r>
      <w:r>
        <w:rPr>
          <w:sz w:val="24"/>
          <w:szCs w:val="24"/>
        </w:rPr>
        <w:t>.</w:t>
      </w:r>
    </w:p>
    <w:p w14:paraId="25BC0DCF" w14:textId="77777777" w:rsidR="00133C9D" w:rsidRDefault="00133C9D" w:rsidP="00133C9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073DB6" w14:textId="71214E0C" w:rsidR="00133C9D" w:rsidRPr="00133C9D" w:rsidRDefault="00133C9D" w:rsidP="00133C9D">
      <w:pPr>
        <w:spacing w:after="120" w:line="360" w:lineRule="auto"/>
        <w:ind w:firstLine="436"/>
        <w:jc w:val="both"/>
        <w:rPr>
          <w:rFonts w:ascii="Times New Roman" w:hAnsi="Times New Roman"/>
          <w:sz w:val="24"/>
          <w:szCs w:val="24"/>
        </w:rPr>
      </w:pPr>
      <w:r w:rsidRPr="00133C9D">
        <w:rPr>
          <w:rFonts w:ascii="Times New Roman" w:hAnsi="Times New Roman"/>
          <w:sz w:val="24"/>
          <w:szCs w:val="24"/>
        </w:rPr>
        <w:t xml:space="preserve">Ponadto 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20CC2FB2" w14:textId="2B9640E6" w:rsidR="005827C2" w:rsidRDefault="00133C9D" w:rsidP="00133C9D">
      <w:pPr>
        <w:spacing w:after="120" w:line="360" w:lineRule="auto"/>
        <w:ind w:firstLine="436"/>
        <w:jc w:val="both"/>
        <w:rPr>
          <w:rFonts w:ascii="Times New Roman" w:hAnsi="Times New Roman"/>
          <w:sz w:val="24"/>
          <w:szCs w:val="24"/>
        </w:rPr>
      </w:pPr>
      <w:r w:rsidRPr="00133C9D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  <w:r w:rsidR="005827C2" w:rsidRPr="00A80DCF">
        <w:rPr>
          <w:rFonts w:ascii="Times New Roman" w:hAnsi="Times New Roman"/>
          <w:sz w:val="24"/>
          <w:szCs w:val="24"/>
        </w:rPr>
        <w:t xml:space="preserve"> </w:t>
      </w:r>
    </w:p>
    <w:p w14:paraId="2BB66447" w14:textId="77777777" w:rsidR="0056244D" w:rsidRDefault="0056244D" w:rsidP="0056244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31CE6A" w14:textId="77777777" w:rsidR="0056244D" w:rsidRPr="00844891" w:rsidRDefault="0056244D" w:rsidP="0056244D">
      <w:pPr>
        <w:spacing w:after="100" w:afterAutospacing="1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4891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04C86B17" w14:textId="77777777" w:rsidR="0056244D" w:rsidRPr="00844891" w:rsidRDefault="0056244D" w:rsidP="0056244D">
      <w:pPr>
        <w:spacing w:after="100" w:afterAutospacing="1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4891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17C0F5C6" w14:textId="77777777" w:rsidR="0056244D" w:rsidRPr="00844891" w:rsidRDefault="0056244D" w:rsidP="0056244D">
      <w:pPr>
        <w:spacing w:after="100" w:afterAutospacing="1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4891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55C7A6C5" w14:textId="77777777" w:rsidR="0056244D" w:rsidRPr="00133C9D" w:rsidRDefault="0056244D" w:rsidP="00133C9D">
      <w:pPr>
        <w:spacing w:after="120" w:line="360" w:lineRule="auto"/>
        <w:ind w:firstLine="436"/>
        <w:jc w:val="both"/>
        <w:rPr>
          <w:rFonts w:ascii="Times New Roman" w:hAnsi="Times New Roman"/>
          <w:b/>
          <w:sz w:val="24"/>
          <w:szCs w:val="24"/>
        </w:rPr>
      </w:pPr>
    </w:p>
    <w:sectPr w:rsidR="0056244D" w:rsidRPr="00133C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12F15" w14:textId="77777777" w:rsidR="00AA31EB" w:rsidRDefault="00AA31EB" w:rsidP="00AA67CD">
      <w:pPr>
        <w:spacing w:after="0" w:line="240" w:lineRule="auto"/>
      </w:pPr>
      <w:r>
        <w:separator/>
      </w:r>
    </w:p>
  </w:endnote>
  <w:endnote w:type="continuationSeparator" w:id="0">
    <w:p w14:paraId="6A869EA7" w14:textId="77777777" w:rsidR="00AA31EB" w:rsidRDefault="00AA31E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90DE" w14:textId="77777777" w:rsidR="00320F6C" w:rsidRDefault="00320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144F4" w14:textId="77777777" w:rsidR="00320F6C" w:rsidRDefault="00320F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EFED" w14:textId="77777777" w:rsidR="00320F6C" w:rsidRDefault="00320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8699" w14:textId="77777777" w:rsidR="00AA31EB" w:rsidRDefault="00AA31EB" w:rsidP="00AA67CD">
      <w:pPr>
        <w:spacing w:after="0" w:line="240" w:lineRule="auto"/>
      </w:pPr>
      <w:r>
        <w:separator/>
      </w:r>
    </w:p>
  </w:footnote>
  <w:footnote w:type="continuationSeparator" w:id="0">
    <w:p w14:paraId="4CF126B1" w14:textId="77777777" w:rsidR="00AA31EB" w:rsidRDefault="00AA31EB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7D55" w14:textId="77777777" w:rsidR="00320F6C" w:rsidRDefault="00320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5CD78" w14:textId="77777777" w:rsidR="00320F6C" w:rsidRDefault="00320F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0B49" w14:textId="77777777" w:rsidR="00320F6C" w:rsidRDefault="00320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6FCAF69E"/>
    <w:lvl w:ilvl="0" w:tplc="AF36208A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E2FD4"/>
    <w:multiLevelType w:val="hybridMultilevel"/>
    <w:tmpl w:val="99585998"/>
    <w:lvl w:ilvl="0" w:tplc="B01233AA">
      <w:start w:val="1"/>
      <w:numFmt w:val="lowerLetter"/>
      <w:lvlText w:val="%1)"/>
      <w:lvlJc w:val="left"/>
      <w:pPr>
        <w:ind w:left="4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3CBE"/>
    <w:multiLevelType w:val="hybridMultilevel"/>
    <w:tmpl w:val="A5344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A0821D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260F3B21"/>
    <w:multiLevelType w:val="hybridMultilevel"/>
    <w:tmpl w:val="93C2219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DCCC57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24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10"/>
  </w:num>
  <w:num w:numId="10">
    <w:abstractNumId w:val="28"/>
  </w:num>
  <w:num w:numId="11">
    <w:abstractNumId w:val="8"/>
  </w:num>
  <w:num w:numId="12">
    <w:abstractNumId w:val="13"/>
  </w:num>
  <w:num w:numId="13">
    <w:abstractNumId w:val="16"/>
  </w:num>
  <w:num w:numId="14">
    <w:abstractNumId w:val="21"/>
  </w:num>
  <w:num w:numId="15">
    <w:abstractNumId w:val="3"/>
  </w:num>
  <w:num w:numId="16">
    <w:abstractNumId w:val="17"/>
  </w:num>
  <w:num w:numId="17">
    <w:abstractNumId w:val="12"/>
  </w:num>
  <w:num w:numId="18">
    <w:abstractNumId w:val="5"/>
  </w:num>
  <w:num w:numId="19">
    <w:abstractNumId w:val="19"/>
  </w:num>
  <w:num w:numId="20">
    <w:abstractNumId w:val="6"/>
  </w:num>
  <w:num w:numId="21">
    <w:abstractNumId w:val="22"/>
  </w:num>
  <w:num w:numId="22">
    <w:abstractNumId w:val="18"/>
  </w:num>
  <w:num w:numId="23">
    <w:abstractNumId w:val="23"/>
  </w:num>
  <w:num w:numId="24">
    <w:abstractNumId w:val="20"/>
  </w:num>
  <w:num w:numId="25">
    <w:abstractNumId w:val="0"/>
  </w:num>
  <w:num w:numId="26">
    <w:abstractNumId w:val="7"/>
  </w:num>
  <w:num w:numId="27">
    <w:abstractNumId w:val="2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0504"/>
    <w:rsid w:val="00033D1D"/>
    <w:rsid w:val="00062640"/>
    <w:rsid w:val="0007109E"/>
    <w:rsid w:val="0008304C"/>
    <w:rsid w:val="00085E89"/>
    <w:rsid w:val="000B4B61"/>
    <w:rsid w:val="000D378A"/>
    <w:rsid w:val="00133C9D"/>
    <w:rsid w:val="00195D0B"/>
    <w:rsid w:val="001C5C56"/>
    <w:rsid w:val="001D5E58"/>
    <w:rsid w:val="001E5109"/>
    <w:rsid w:val="00200FA4"/>
    <w:rsid w:val="00204DA9"/>
    <w:rsid w:val="00225EE4"/>
    <w:rsid w:val="00271AD3"/>
    <w:rsid w:val="00283E78"/>
    <w:rsid w:val="002A77D9"/>
    <w:rsid w:val="002C378A"/>
    <w:rsid w:val="0030037F"/>
    <w:rsid w:val="003022FE"/>
    <w:rsid w:val="00320F6C"/>
    <w:rsid w:val="00352157"/>
    <w:rsid w:val="00355E6E"/>
    <w:rsid w:val="0035602F"/>
    <w:rsid w:val="00374436"/>
    <w:rsid w:val="003D6D42"/>
    <w:rsid w:val="003E69FE"/>
    <w:rsid w:val="00411285"/>
    <w:rsid w:val="00417D3D"/>
    <w:rsid w:val="00441EA9"/>
    <w:rsid w:val="00455BE4"/>
    <w:rsid w:val="0049107A"/>
    <w:rsid w:val="004A2582"/>
    <w:rsid w:val="004B5494"/>
    <w:rsid w:val="004C2C39"/>
    <w:rsid w:val="004F62D8"/>
    <w:rsid w:val="00534FC5"/>
    <w:rsid w:val="0056244D"/>
    <w:rsid w:val="00572EA7"/>
    <w:rsid w:val="005800A4"/>
    <w:rsid w:val="005827C2"/>
    <w:rsid w:val="00584A70"/>
    <w:rsid w:val="005C6488"/>
    <w:rsid w:val="00601198"/>
    <w:rsid w:val="00637746"/>
    <w:rsid w:val="0065360A"/>
    <w:rsid w:val="00670151"/>
    <w:rsid w:val="0067695C"/>
    <w:rsid w:val="00677673"/>
    <w:rsid w:val="00682245"/>
    <w:rsid w:val="00694CE4"/>
    <w:rsid w:val="0069729D"/>
    <w:rsid w:val="006B1A06"/>
    <w:rsid w:val="006D3339"/>
    <w:rsid w:val="006D50A0"/>
    <w:rsid w:val="006D7F5D"/>
    <w:rsid w:val="006E6B11"/>
    <w:rsid w:val="007007FA"/>
    <w:rsid w:val="00720290"/>
    <w:rsid w:val="00731530"/>
    <w:rsid w:val="00734D54"/>
    <w:rsid w:val="00737222"/>
    <w:rsid w:val="0075750E"/>
    <w:rsid w:val="007A2B1F"/>
    <w:rsid w:val="007B1BAB"/>
    <w:rsid w:val="007B6F11"/>
    <w:rsid w:val="007C3A8C"/>
    <w:rsid w:val="007E2C48"/>
    <w:rsid w:val="007F28CC"/>
    <w:rsid w:val="00810460"/>
    <w:rsid w:val="0088627E"/>
    <w:rsid w:val="008C3394"/>
    <w:rsid w:val="008E5D29"/>
    <w:rsid w:val="008F18D4"/>
    <w:rsid w:val="00901297"/>
    <w:rsid w:val="009049EC"/>
    <w:rsid w:val="009135B9"/>
    <w:rsid w:val="0093652D"/>
    <w:rsid w:val="0094728A"/>
    <w:rsid w:val="0095664A"/>
    <w:rsid w:val="00956B79"/>
    <w:rsid w:val="00980221"/>
    <w:rsid w:val="009B1E68"/>
    <w:rsid w:val="009B3CA4"/>
    <w:rsid w:val="009E0CFB"/>
    <w:rsid w:val="009E406C"/>
    <w:rsid w:val="009E7D08"/>
    <w:rsid w:val="009F081C"/>
    <w:rsid w:val="00A24D29"/>
    <w:rsid w:val="00A322B3"/>
    <w:rsid w:val="00A35520"/>
    <w:rsid w:val="00A531CC"/>
    <w:rsid w:val="00A76E09"/>
    <w:rsid w:val="00A80DCF"/>
    <w:rsid w:val="00AA31EB"/>
    <w:rsid w:val="00AA67CD"/>
    <w:rsid w:val="00AB1CA4"/>
    <w:rsid w:val="00AB7C04"/>
    <w:rsid w:val="00AC1424"/>
    <w:rsid w:val="00AC6C80"/>
    <w:rsid w:val="00AC7DA6"/>
    <w:rsid w:val="00B03962"/>
    <w:rsid w:val="00B27341"/>
    <w:rsid w:val="00B45F7E"/>
    <w:rsid w:val="00B76CC2"/>
    <w:rsid w:val="00B81B62"/>
    <w:rsid w:val="00BD1CAA"/>
    <w:rsid w:val="00C10CF5"/>
    <w:rsid w:val="00C32AE5"/>
    <w:rsid w:val="00C51458"/>
    <w:rsid w:val="00C63513"/>
    <w:rsid w:val="00C66B40"/>
    <w:rsid w:val="00CB001C"/>
    <w:rsid w:val="00CB625D"/>
    <w:rsid w:val="00CF0E5C"/>
    <w:rsid w:val="00D05538"/>
    <w:rsid w:val="00D150AE"/>
    <w:rsid w:val="00D249C8"/>
    <w:rsid w:val="00D6448C"/>
    <w:rsid w:val="00D84572"/>
    <w:rsid w:val="00DA7868"/>
    <w:rsid w:val="00DC4529"/>
    <w:rsid w:val="00DD3B36"/>
    <w:rsid w:val="00DD6365"/>
    <w:rsid w:val="00E400BC"/>
    <w:rsid w:val="00E4103B"/>
    <w:rsid w:val="00E50BD4"/>
    <w:rsid w:val="00E50EE1"/>
    <w:rsid w:val="00E67DC7"/>
    <w:rsid w:val="00E7483E"/>
    <w:rsid w:val="00E8061D"/>
    <w:rsid w:val="00E84918"/>
    <w:rsid w:val="00EB4D82"/>
    <w:rsid w:val="00EC32E2"/>
    <w:rsid w:val="00ED5896"/>
    <w:rsid w:val="00EE0588"/>
    <w:rsid w:val="00EE39CA"/>
    <w:rsid w:val="00F053FD"/>
    <w:rsid w:val="00F36BCE"/>
    <w:rsid w:val="00F542F2"/>
    <w:rsid w:val="00F700C6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2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F6C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A80D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80DC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2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F6C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A80D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80DC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4952-AB7A-4639-AE70-2C1569EB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2021-11-08T14:21:00Z</dcterms:created>
  <dcterms:modified xsi:type="dcterms:W3CDTF">2021-11-08T14:27:00Z</dcterms:modified>
</cp:coreProperties>
</file>