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DF" w:rsidRPr="008E4458" w:rsidRDefault="002E03DF" w:rsidP="002E0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 w:rsidRPr="008E4458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 xml:space="preserve">APELACJA </w:t>
      </w:r>
      <w:r w:rsidRPr="008E4458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 xml:space="preserve">WROCŁAWSKA 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 xml:space="preserve">NKCK 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–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 xml:space="preserve"> Nadz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ó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r nad komornikami i czynno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ś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ciami komornik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ó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w oraz kontroli</w:t>
      </w: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finansowej kancelarii komorniczych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Data szkolenia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 powtarzalne terminy w okresie grudzie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ń́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2017 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grudzie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ń́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2018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</w:p>
    <w:p w:rsidR="009712FC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Miejsce szkolenia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</w:t>
      </w:r>
      <w:r w:rsidR="001504B5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Wroc</w:t>
      </w:r>
      <w:r w:rsidR="001504B5">
        <w:rPr>
          <w:rFonts w:ascii="TimesNewRomanPSMT" w:eastAsia="TimesNewRomanPSMT" w:hAnsi="Calibri-Bold" w:cs="TimesNewRomanPSMT"/>
          <w:color w:val="000000"/>
          <w:sz w:val="24"/>
          <w:szCs w:val="24"/>
        </w:rPr>
        <w:t>ł</w:t>
      </w:r>
      <w:r w:rsidR="001504B5">
        <w:rPr>
          <w:rFonts w:ascii="TimesNewRomanPSMT" w:eastAsia="TimesNewRomanPSMT" w:hAnsi="Calibri-Bold" w:cs="TimesNewRomanPSMT"/>
          <w:color w:val="000000"/>
          <w:sz w:val="24"/>
          <w:szCs w:val="24"/>
        </w:rPr>
        <w:t>aw</w:t>
      </w:r>
    </w:p>
    <w:p w:rsidR="002E03DF" w:rsidRDefault="001504B5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Grupa docelowa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: </w:t>
      </w:r>
      <w:r>
        <w:rPr>
          <w:rFonts w:ascii="TimesNewRomanPSMT" w:eastAsia="TimesNewRomanPSMT" w:hAnsi="Calibri-Bold" w:cs="TimesNewRomanPSMT"/>
          <w:color w:val="000000"/>
        </w:rPr>
        <w:t>prezesi i wiceprezesi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</w:t>
      </w:r>
      <w:r>
        <w:rPr>
          <w:rFonts w:ascii="TimesNewRomanPSMT" w:eastAsia="TimesNewRomanPSMT" w:hAnsi="Calibri-Bold" w:cs="TimesNewRomanPSMT" w:hint="eastAsia"/>
          <w:color w:val="000000"/>
        </w:rPr>
        <w:t>ó</w:t>
      </w:r>
      <w:r>
        <w:rPr>
          <w:rFonts w:ascii="TimesNewRomanPSMT" w:eastAsia="TimesNewRomanPSMT" w:hAnsi="Calibri-Bold" w:cs="TimesNewRomanPSMT"/>
          <w:color w:val="000000"/>
        </w:rPr>
        <w:t>w rejonowych oraz s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dziowie wizytatorzy zatrudnieni</w:t>
      </w:r>
      <w:r w:rsidR="009712FC">
        <w:rPr>
          <w:rFonts w:ascii="TimesNewRomanPSMT" w:eastAsia="TimesNewRomanPSMT" w:hAnsi="Calibri-Bold" w:cs="TimesNewRomanPSMT"/>
          <w:color w:val="000000"/>
        </w:rPr>
        <w:t xml:space="preserve"> </w:t>
      </w:r>
      <w:r>
        <w:rPr>
          <w:rFonts w:ascii="TimesNewRomanPSMT" w:eastAsia="TimesNewRomanPSMT" w:hAnsi="Calibri-Bold" w:cs="TimesNewRomanPSMT"/>
          <w:color w:val="000000"/>
        </w:rPr>
        <w:t>w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dach okr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gowych, s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dziowie wydzia</w:t>
      </w:r>
      <w:r>
        <w:rPr>
          <w:rFonts w:ascii="TimesNewRomanPSMT" w:eastAsia="TimesNewRomanPSMT" w:hAnsi="Calibri-Bold" w:cs="TimesNewRomanPSMT" w:hint="eastAsia"/>
          <w:color w:val="000000"/>
        </w:rPr>
        <w:t>łó</w:t>
      </w:r>
      <w:r>
        <w:rPr>
          <w:rFonts w:ascii="TimesNewRomanPSMT" w:eastAsia="TimesNewRomanPSMT" w:hAnsi="Calibri-Bold" w:cs="TimesNewRomanPSMT"/>
          <w:color w:val="000000"/>
        </w:rPr>
        <w:t>w cywilnych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</w:t>
      </w:r>
      <w:r>
        <w:rPr>
          <w:rFonts w:ascii="TimesNewRomanPSMT" w:eastAsia="TimesNewRomanPSMT" w:hAnsi="Calibri-Bold" w:cs="TimesNewRomanPSMT" w:hint="eastAsia"/>
          <w:color w:val="000000"/>
        </w:rPr>
        <w:t>ó</w:t>
      </w:r>
      <w:r>
        <w:rPr>
          <w:rFonts w:ascii="TimesNewRomanPSMT" w:eastAsia="TimesNewRomanPSMT" w:hAnsi="Calibri-Bold" w:cs="TimesNewRomanPSMT"/>
          <w:color w:val="000000"/>
        </w:rPr>
        <w:t>w rejonowych i referendarze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dowi</w:t>
      </w:r>
      <w:r w:rsidR="009712FC">
        <w:rPr>
          <w:rFonts w:ascii="TimesNewRomanPSMT" w:eastAsia="TimesNewRomanPSMT" w:hAnsi="Calibri-Bold" w:cs="TimesNewRomanPSMT"/>
          <w:color w:val="000000"/>
        </w:rPr>
        <w:t xml:space="preserve"> </w:t>
      </w:r>
      <w:r>
        <w:rPr>
          <w:rFonts w:ascii="TimesNewRomanPSMT" w:eastAsia="TimesNewRomanPSMT" w:hAnsi="Calibri-Bold" w:cs="TimesNewRomanPSMT"/>
          <w:color w:val="000000"/>
        </w:rPr>
        <w:t>zatrudnieni w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dach rejonowych, urz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dnicy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dowi zatrudnieni w saldach rejonowych</w:t>
      </w:r>
    </w:p>
    <w:p w:rsidR="009712FC" w:rsidRDefault="009712FC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</w:rPr>
      </w:pP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Forma zaj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ęć́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 seminarium, dyskusja, zaj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 praktyczne ze specjalistami</w:t>
      </w:r>
      <w:r w:rsidR="00FD0B23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praktykami</w:t>
      </w:r>
    </w:p>
    <w:p w:rsidR="009712FC" w:rsidRDefault="009712FC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Default="002E03DF" w:rsidP="009712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4A5479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dotycz</w:t>
      </w:r>
      <w:r w:rsidRPr="004A5479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ą̨</w:t>
      </w:r>
      <w:r w:rsidR="004A5479">
        <w:rPr>
          <w:rFonts w:ascii="TimesNewRomanPSMT" w:eastAsia="TimesNewRomanPSMT" w:hAnsi="Calibri-Bold" w:cs="TimesNewRomanPSMT"/>
          <w:color w:val="000000"/>
          <w:sz w:val="24"/>
          <w:szCs w:val="24"/>
        </w:rPr>
        <w:t>: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nadzoru nad czynno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ś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ciami komornik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i nad komornikami (nadz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r</w:t>
      </w:r>
      <w:r w:rsidR="009712FC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judykacyjny, nadz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r administracyjny) i kontroli finansowej nad</w:t>
      </w:r>
      <w:r w:rsidR="009712FC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kancelariami komorniczymi.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4A5479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4A5479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Wymiar 16 godz. lekcyjnych (dwa dni szkoleniowe).</w:t>
      </w:r>
    </w:p>
    <w:p w:rsidR="00C87ACA" w:rsidRDefault="00C87AC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C87ACA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ą̨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prowadzone w odr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bnych grupach dla: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1) prezes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i wiceprezes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w </w:t>
      </w:r>
      <w:proofErr w:type="spellStart"/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</w:t>
      </w:r>
      <w:proofErr w:type="spellEnd"/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rejonowych i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dzi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wizytator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zatrudnionych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okr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gowych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2)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dzi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wydzia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cywilnych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rejonowych i referendarzy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dowych zatrudnionych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rejonowych;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3) urz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dnik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dowych zatrudnionych 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rejonowych.</w:t>
      </w:r>
    </w:p>
    <w:p w:rsidR="00816406" w:rsidRDefault="00816406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</w:p>
    <w:p w:rsidR="002E03DF" w:rsidRDefault="002E03DF" w:rsidP="00816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bezp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ł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atne. Liczba miejsc jest ograniczona.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Organizator zapewnia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wy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ywienie w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trakcie szkolenia. Osoby mieszkaj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ce w odleg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ś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 pow. 50 km od miejsca szkolenia maj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bezp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atny nocleg i dodatkowe wy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ywienie.</w:t>
      </w:r>
    </w:p>
    <w:p w:rsidR="002E03DF" w:rsidRPr="00C87ACA" w:rsidRDefault="002E03DF" w:rsidP="00816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prowadzone przez praktyk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w, specjalist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 z zakresu post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powania</w:t>
      </w:r>
    </w:p>
    <w:p w:rsidR="002E03DF" w:rsidRDefault="002E03DF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lastRenderedPageBreak/>
        <w:t>egzekucyjnego i przepis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 dotycz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cych wykonywania zawodu komornika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 w:rsidRPr="00FD0B23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</w:t>
      </w:r>
      <w:r w:rsidRPr="00FD0B23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FD0B23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dowego.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Zaj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odbywaj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si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w 10-osobowych grupach, co umo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liwia dyskusj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i rozwiazywanie</w:t>
      </w:r>
      <w:r w:rsidR="00CE5FC6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praktycznych problem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w, z jakimi spotykaj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si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uczestnicy w praktyce zawodowej.</w:t>
      </w:r>
    </w:p>
    <w:p w:rsidR="00FD0B23" w:rsidRDefault="00FD0B23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CE5FC6" w:rsidRDefault="002E03DF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Rekrutacja, programy szkoleniowe oraz numery telefonu do kontaktu dost</w:t>
      </w:r>
      <w:r w:rsidRPr="00CE5FC6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pne s</w:t>
      </w:r>
      <w:r w:rsidRPr="00CE5FC6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na </w:t>
      </w:r>
      <w:r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stronie</w:t>
      </w:r>
      <w:r w:rsidR="00CE5FC6"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 xml:space="preserve"> i</w:t>
      </w:r>
      <w:r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nternetowe</w:t>
      </w:r>
      <w:r w:rsidR="00812009"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j</w:t>
      </w:r>
      <w:r w:rsidR="00812009" w:rsidRPr="006D0C32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:</w:t>
      </w:r>
      <w:r w:rsidR="00812009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 w:rsidR="00812009" w:rsidRPr="00812009">
        <w:rPr>
          <w:rFonts w:ascii="TimesNewRomanPSMT" w:eastAsia="TimesNewRomanPSMT" w:hAnsi="Calibri-Bold" w:cs="TimesNewRomanPSMT"/>
          <w:color w:val="000000"/>
          <w:sz w:val="24"/>
          <w:szCs w:val="24"/>
        </w:rPr>
        <w:t>http://nkck.prawo.uni.wroc.pl/</w:t>
      </w:r>
    </w:p>
    <w:p w:rsidR="00623C7A" w:rsidRDefault="00623C7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C96160" w:rsidRDefault="002E03DF" w:rsidP="00E702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TERMINY: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</w:t>
      </w:r>
    </w:p>
    <w:p w:rsidR="002E03DF" w:rsidRPr="00C96160" w:rsidRDefault="00E702CB" w:rsidP="00E702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- 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prosz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zwraca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ć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uwag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, 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ż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e r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óż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ne grupy dotycz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ą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odr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bnych kategorii os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 (dane w nawiasach przy poszczeg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lnych terminach)</w:t>
      </w:r>
    </w:p>
    <w:p w:rsidR="00C96160" w:rsidRDefault="00C96160" w:rsidP="00E702CB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- 9/10 listopada 2017 r. (1 grupa urzędników SR)</w:t>
      </w: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- 14/15 listopada 2017 r. (1 grupa sędziów wydziałów cywilnych SR)</w:t>
      </w:r>
    </w:p>
    <w:p w:rsidR="00623C7A" w:rsidRPr="00C77C38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- 10/11 maj 2018 r. (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1 grupa prezesów i wiceprezesów wydziałów cywilnych SR + 2 grupy urzędników SR);</w:t>
      </w: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- 17/18 maj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(1 grupa sędziów wydziałów cywilnych SR i 1 grupa urzędników SR);</w:t>
      </w:r>
    </w:p>
    <w:p w:rsidR="00623C7A" w:rsidRPr="00C77C38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- 24/25 maj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(1 grupa sędziów wydziałów cywilnych SR i 1 grupa urzędników SR);</w:t>
      </w:r>
    </w:p>
    <w:p w:rsidR="00623C7A" w:rsidRPr="00C77C38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- 28/29 maj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 xml:space="preserve">(2 grupy urzędników wydziałów cywilnych SR); </w:t>
      </w: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- 5/6 czerwca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(1 grupa sędziów wydziałów cywilnych SR + 2 grupy urzędników SR).</w:t>
      </w: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- 7/8 czerwiec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(1 grupa sędziów wydziałów cywilnych SR i 1 grupa urzędników SR);</w:t>
      </w:r>
    </w:p>
    <w:p w:rsidR="00623C7A" w:rsidRPr="00B23493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- 6/7 września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(1 grupa sędziów wydziałów cywilnych SR i 1 grupa urzędników SR);</w:t>
      </w: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</w:p>
    <w:p w:rsidR="00623C7A" w:rsidRPr="00C77C38" w:rsidRDefault="00623C7A" w:rsidP="00623C7A">
      <w:pPr>
        <w:suppressAutoHyphens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</w:pPr>
      <w:r w:rsidRPr="00B23493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- 13/14 września 2018 r. </w:t>
      </w:r>
      <w:r w:rsidRPr="00C77C38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(2 grupy urzędników wydziałów cywilnych SR);</w:t>
      </w:r>
    </w:p>
    <w:p w:rsidR="00623C7A" w:rsidRPr="00B23493" w:rsidRDefault="00623C7A" w:rsidP="00623C7A">
      <w:pPr>
        <w:suppressAutoHyphens/>
        <w:ind w:left="284"/>
        <w:jc w:val="both"/>
        <w:rPr>
          <w:rFonts w:eastAsia="Calibri"/>
          <w:sz w:val="24"/>
          <w:szCs w:val="24"/>
          <w:lang w:eastAsia="hi-IN" w:bidi="hi-IN"/>
        </w:rPr>
      </w:pPr>
      <w:bookmarkStart w:id="0" w:name="_GoBack"/>
      <w:bookmarkEnd w:id="0"/>
    </w:p>
    <w:p w:rsidR="00623C7A" w:rsidRDefault="00623C7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Default="002E03DF" w:rsidP="002E03DF"/>
    <w:sectPr w:rsidR="002E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DF"/>
    <w:rsid w:val="001409AD"/>
    <w:rsid w:val="001504B5"/>
    <w:rsid w:val="002E03DF"/>
    <w:rsid w:val="003F0BC5"/>
    <w:rsid w:val="004A5479"/>
    <w:rsid w:val="00623C7A"/>
    <w:rsid w:val="006D0C32"/>
    <w:rsid w:val="00812009"/>
    <w:rsid w:val="00816406"/>
    <w:rsid w:val="008E4458"/>
    <w:rsid w:val="009712FC"/>
    <w:rsid w:val="00A57ED3"/>
    <w:rsid w:val="00AA4AAE"/>
    <w:rsid w:val="00B23493"/>
    <w:rsid w:val="00C77C38"/>
    <w:rsid w:val="00C87ACA"/>
    <w:rsid w:val="00C96160"/>
    <w:rsid w:val="00CE5FC6"/>
    <w:rsid w:val="00E702CB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2456"/>
  <w15:chartTrackingRefBased/>
  <w15:docId w15:val="{502A6032-5D21-439D-AA73-E702504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18</cp:revision>
  <dcterms:created xsi:type="dcterms:W3CDTF">2018-04-06T09:36:00Z</dcterms:created>
  <dcterms:modified xsi:type="dcterms:W3CDTF">2018-04-06T09:51:00Z</dcterms:modified>
</cp:coreProperties>
</file>