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9B41D0">
        <w:rPr>
          <w:rFonts w:ascii="Bookman Old Style" w:hAnsi="Bookman Old Style"/>
        </w:rPr>
        <w:t>23.12</w:t>
      </w:r>
      <w:r w:rsidR="00B26610">
        <w:rPr>
          <w:rFonts w:ascii="Bookman Old Style" w:hAnsi="Bookman Old Style"/>
        </w:rPr>
        <w:t>.2017</w:t>
      </w:r>
      <w:r w:rsidR="00B26610">
        <w:rPr>
          <w:rFonts w:ascii="Bookman Old Style" w:hAnsi="Bookman Old Style"/>
        </w:rPr>
        <w:tab/>
      </w:r>
      <w:r w:rsidR="00B26610">
        <w:rPr>
          <w:rFonts w:ascii="Bookman Old Style" w:hAnsi="Bookman Old Style"/>
        </w:rPr>
        <w:tab/>
        <w:t xml:space="preserve">         </w:t>
      </w:r>
      <w:r w:rsidR="004C4269">
        <w:rPr>
          <w:rFonts w:ascii="Bookman Old Style" w:hAnsi="Bookman Old Style"/>
        </w:rPr>
        <w:t xml:space="preserve">Lublin, </w:t>
      </w:r>
      <w:r w:rsidR="00B26610">
        <w:rPr>
          <w:rFonts w:ascii="Bookman Old Style" w:hAnsi="Bookman Old Style"/>
        </w:rPr>
        <w:t>14 lutego</w:t>
      </w:r>
      <w:r>
        <w:rPr>
          <w:rFonts w:ascii="Bookman Old Style" w:hAnsi="Bookman Old Style"/>
        </w:rPr>
        <w:t xml:space="preserve"> </w:t>
      </w:r>
      <w:r w:rsidR="00B26610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9B41D0">
        <w:rPr>
          <w:rFonts w:ascii="Bookman Old Style" w:hAnsi="Bookman Old Style"/>
        </w:rPr>
        <w:t>K</w:t>
      </w:r>
      <w:r w:rsidR="000E4B87" w:rsidRPr="00E429D2">
        <w:rPr>
          <w:rFonts w:ascii="Bookman Old Style" w:hAnsi="Bookman Old Style"/>
        </w:rPr>
        <w:t>/17</w:t>
      </w:r>
    </w:p>
    <w:p w:rsidR="000E4B87" w:rsidRDefault="00A0304D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224E3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wrocławskiej oraz regionu wrocławskiego</w:t>
      </w:r>
    </w:p>
    <w:p w:rsidR="00A62D5F" w:rsidRPr="009406B1" w:rsidRDefault="00A0304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0304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0304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0304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0304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DF6E56" w:rsidRDefault="00DF6E5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23 maja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DF6E56">
        <w:rPr>
          <w:rFonts w:ascii="Bookman Old Style" w:hAnsi="Bookman Old Style"/>
        </w:rPr>
        <w:t xml:space="preserve">Sąd </w:t>
      </w:r>
      <w:r w:rsidRPr="00DF6E56">
        <w:rPr>
          <w:rFonts w:ascii="Bookman Old Style" w:hAnsi="Bookman Old Style"/>
        </w:rPr>
        <w:t>Okręgowy we Wrocławiu</w:t>
      </w:r>
    </w:p>
    <w:p w:rsidR="00DF6E56" w:rsidRPr="00DF6E56" w:rsidRDefault="00A62D5F" w:rsidP="00DF6E56">
      <w:pPr>
        <w:spacing w:line="276" w:lineRule="auto"/>
        <w:rPr>
          <w:rStyle w:val="xbe"/>
          <w:rFonts w:ascii="Bookman Old Style" w:hAnsi="Bookman Old Style"/>
        </w:rPr>
      </w:pP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="00DF6E56">
        <w:rPr>
          <w:rFonts w:ascii="Bookman Old Style" w:hAnsi="Bookman Old Style"/>
        </w:rPr>
        <w:t xml:space="preserve">Ul. </w:t>
      </w:r>
      <w:r w:rsidR="00DF6E56" w:rsidRPr="00DF6E56">
        <w:rPr>
          <w:rStyle w:val="xbe"/>
          <w:rFonts w:ascii="Bookman Old Style" w:hAnsi="Bookman Old Style"/>
        </w:rPr>
        <w:t xml:space="preserve">Sądowa 1, </w:t>
      </w:r>
      <w:r w:rsidR="00A0304D" w:rsidRPr="00A0304D">
        <w:rPr>
          <w:rStyle w:val="xbe"/>
          <w:rFonts w:ascii="Bookman Old Style" w:hAnsi="Bookman Old Style"/>
        </w:rPr>
        <w:t>50-046 Wrocław</w:t>
      </w:r>
      <w:bookmarkStart w:id="0" w:name="_GoBack"/>
      <w:bookmarkEnd w:id="0"/>
    </w:p>
    <w:p w:rsidR="00DF6E56" w:rsidRPr="00DF6E56" w:rsidRDefault="00DF6E56" w:rsidP="00A62D5F">
      <w:pPr>
        <w:spacing w:line="276" w:lineRule="auto"/>
        <w:rPr>
          <w:rFonts w:ascii="Bookman Old Style" w:hAnsi="Bookman Old Style"/>
        </w:rPr>
      </w:pP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</w:r>
      <w:r w:rsidRPr="00DF6E56">
        <w:rPr>
          <w:rFonts w:ascii="Bookman Old Style" w:hAnsi="Bookman Old Style"/>
        </w:rPr>
        <w:tab/>
        <w:t>Sala konferencyjna</w:t>
      </w:r>
    </w:p>
    <w:p w:rsidR="00A62D5F" w:rsidRDefault="00A0304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030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A030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A0304D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A0304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0304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A0304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261512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23 maja</w:t>
      </w:r>
      <w:r w:rsidR="00A62D5F" w:rsidRPr="00291EE7">
        <w:rPr>
          <w:rFonts w:ascii="Bookman Old Style" w:hAnsi="Bookman Old Style"/>
          <w:b/>
        </w:rPr>
        <w:t xml:space="preserve">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A0304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24E37"/>
    <w:rsid w:val="00261512"/>
    <w:rsid w:val="00291EE7"/>
    <w:rsid w:val="003F5099"/>
    <w:rsid w:val="004C4269"/>
    <w:rsid w:val="005062D3"/>
    <w:rsid w:val="00540864"/>
    <w:rsid w:val="005567E7"/>
    <w:rsid w:val="005C37E8"/>
    <w:rsid w:val="005D6D5C"/>
    <w:rsid w:val="006B3211"/>
    <w:rsid w:val="007440AA"/>
    <w:rsid w:val="007B3070"/>
    <w:rsid w:val="00806697"/>
    <w:rsid w:val="008B716D"/>
    <w:rsid w:val="008E0973"/>
    <w:rsid w:val="009252E7"/>
    <w:rsid w:val="00967A9F"/>
    <w:rsid w:val="009B41D0"/>
    <w:rsid w:val="009E628A"/>
    <w:rsid w:val="00A0304D"/>
    <w:rsid w:val="00A07099"/>
    <w:rsid w:val="00A512A3"/>
    <w:rsid w:val="00A62D5F"/>
    <w:rsid w:val="00A93DE2"/>
    <w:rsid w:val="00AD1845"/>
    <w:rsid w:val="00AE37B2"/>
    <w:rsid w:val="00B03ED9"/>
    <w:rsid w:val="00B26610"/>
    <w:rsid w:val="00B469CC"/>
    <w:rsid w:val="00B91C77"/>
    <w:rsid w:val="00DA293B"/>
    <w:rsid w:val="00DB61E5"/>
    <w:rsid w:val="00DB7204"/>
    <w:rsid w:val="00DF3AB3"/>
    <w:rsid w:val="00DF6E56"/>
    <w:rsid w:val="00E05F6D"/>
    <w:rsid w:val="00E429D2"/>
    <w:rsid w:val="00E63AB9"/>
    <w:rsid w:val="00E75EF4"/>
    <w:rsid w:val="00E80323"/>
    <w:rsid w:val="00F057D4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xbe">
    <w:name w:val="_xbe"/>
    <w:basedOn w:val="Domylnaczcionkaakapitu"/>
    <w:rsid w:val="00DF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6DA2-6E07-4BD5-B533-28C724DE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6</cp:revision>
  <cp:lastPrinted>2016-12-21T08:14:00Z</cp:lastPrinted>
  <dcterms:created xsi:type="dcterms:W3CDTF">2017-02-14T11:07:00Z</dcterms:created>
  <dcterms:modified xsi:type="dcterms:W3CDTF">2017-02-16T09:15:00Z</dcterms:modified>
</cp:coreProperties>
</file>