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  <w:r w:rsidRPr="00E61501">
        <w:rPr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1AF5CD96" wp14:editId="62DCBC8C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60E0D" w:rsidRPr="00E61501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1645B" w:rsidRPr="0041645B" w:rsidRDefault="00C60E0D" w:rsidP="0041645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055E4F">
        <w:rPr>
          <w:rFonts w:ascii="Bookman Old Style" w:hAnsi="Bookman Old Style"/>
        </w:rPr>
        <w:t>1</w:t>
      </w:r>
      <w:r w:rsidR="00F0723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41645B">
        <w:rPr>
          <w:rFonts w:ascii="Bookman Old Style" w:hAnsi="Bookman Old Style"/>
        </w:rPr>
        <w:tab/>
      </w:r>
      <w:bookmarkStart w:id="0" w:name="_GoBack"/>
      <w:bookmarkEnd w:id="0"/>
      <w:r w:rsidR="0041645B" w:rsidRPr="0041645B">
        <w:rPr>
          <w:rFonts w:ascii="Bookman Old Style" w:hAnsi="Bookman Old Style"/>
        </w:rPr>
        <w:t>Lublin, 13 luty 2017r.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F07232">
        <w:rPr>
          <w:rFonts w:ascii="Bookman Old Style" w:hAnsi="Bookman Old Style"/>
        </w:rPr>
        <w:t>J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41645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4B08C1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F07232">
        <w:rPr>
          <w:rFonts w:ascii="Bookman Old Style" w:hAnsi="Bookman Old Style"/>
          <w:bCs/>
        </w:rPr>
        <w:t>warszawskiego</w:t>
      </w:r>
    </w:p>
    <w:p w:rsidR="00EC16D5" w:rsidRPr="009406B1" w:rsidRDefault="0041645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E61501" w:rsidRDefault="00EC16D5" w:rsidP="00A62D5F">
      <w:pPr>
        <w:rPr>
          <w:rFonts w:ascii="Bookman Old Style" w:hAnsi="Bookman Old Style"/>
          <w:b/>
          <w:sz w:val="16"/>
          <w:szCs w:val="16"/>
        </w:rPr>
      </w:pPr>
    </w:p>
    <w:p w:rsidR="00EC16D5" w:rsidRPr="009406B1" w:rsidRDefault="0041645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41645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9406B1" w:rsidRDefault="0041645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41645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07232" w:rsidRPr="00F07232" w:rsidRDefault="00F07232" w:rsidP="00F0723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055E4F">
        <w:rPr>
          <w:rFonts w:ascii="Bookman Old Style" w:hAnsi="Bookman Old Style"/>
        </w:rPr>
        <w:t xml:space="preserve"> maja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 w:rsidR="00AC03E2">
        <w:rPr>
          <w:rFonts w:ascii="Bookman Old Style" w:hAnsi="Bookman Old Style"/>
        </w:rPr>
        <w:tab/>
      </w:r>
      <w:r w:rsidR="0040078E">
        <w:rPr>
          <w:rFonts w:ascii="Bookman Old Style" w:hAnsi="Bookman Old Style"/>
        </w:rPr>
        <w:tab/>
      </w:r>
      <w:r w:rsidRPr="00F07232">
        <w:rPr>
          <w:rFonts w:ascii="Bookman Old Style" w:hAnsi="Bookman Old Style"/>
        </w:rPr>
        <w:t>Prokuratura Regionalna w Warszawie</w:t>
      </w:r>
    </w:p>
    <w:p w:rsidR="00F07232" w:rsidRPr="00F07232" w:rsidRDefault="00F07232" w:rsidP="00F07232">
      <w:pPr>
        <w:spacing w:line="276" w:lineRule="auto"/>
        <w:ind w:firstLine="3544"/>
        <w:rPr>
          <w:rFonts w:ascii="Bookman Old Style" w:hAnsi="Bookman Old Style"/>
        </w:rPr>
      </w:pPr>
      <w:r w:rsidRPr="00F07232">
        <w:rPr>
          <w:rFonts w:ascii="Bookman Old Style" w:hAnsi="Bookman Old Style"/>
        </w:rPr>
        <w:t>ul. Krakowskie Przedmieście 25</w:t>
      </w:r>
    </w:p>
    <w:p w:rsidR="0040078E" w:rsidRPr="0040078E" w:rsidRDefault="00F07232" w:rsidP="00F07232">
      <w:pPr>
        <w:spacing w:line="276" w:lineRule="auto"/>
        <w:ind w:firstLine="3544"/>
        <w:rPr>
          <w:rFonts w:ascii="Bookman Old Style" w:hAnsi="Bookman Old Style"/>
        </w:rPr>
      </w:pPr>
      <w:r w:rsidRPr="00F07232">
        <w:rPr>
          <w:rFonts w:ascii="Bookman Old Style" w:hAnsi="Bookman Old Style"/>
        </w:rPr>
        <w:t>00-951 Warszawa</w:t>
      </w:r>
    </w:p>
    <w:p w:rsidR="00D53FBA" w:rsidRDefault="00055E4F" w:rsidP="0040078E">
      <w:pPr>
        <w:spacing w:line="276" w:lineRule="auto"/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</w:p>
    <w:p w:rsidR="007C79AF" w:rsidRPr="007C79AF" w:rsidRDefault="007C79AF" w:rsidP="00AC03E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41645B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41645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rPr>
          <w:rFonts w:ascii="Bookman Old Style" w:hAnsi="Bookman Old Style"/>
          <w:sz w:val="16"/>
          <w:szCs w:val="16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E61501" w:rsidRDefault="00C60E0D" w:rsidP="00C60E0D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C16D5" w:rsidRDefault="0041645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41645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E61501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41645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41645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41645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53FBA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07232">
        <w:rPr>
          <w:rFonts w:ascii="Bookman Old Style" w:hAnsi="Bookman Old Style"/>
          <w:b/>
        </w:rPr>
        <w:t>IĄTEK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 w:rsidR="00F07232">
        <w:rPr>
          <w:rFonts w:ascii="Bookman Old Style" w:hAnsi="Bookman Old Style"/>
          <w:b/>
        </w:rPr>
        <w:tab/>
        <w:t>26</w:t>
      </w:r>
      <w:r w:rsidR="00055E4F">
        <w:rPr>
          <w:rFonts w:ascii="Bookman Old Style" w:hAnsi="Bookman Old Style"/>
          <w:b/>
        </w:rPr>
        <w:t xml:space="preserve"> maja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41645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53FBA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D53FBA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62917">
        <w:rPr>
          <w:rFonts w:ascii="Bookman Old Style" w:hAnsi="Bookman Old Style"/>
          <w:b/>
        </w:rPr>
        <w:t xml:space="preserve">zarzutów i wniosków. </w:t>
      </w:r>
      <w:r w:rsidR="00A62917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53FBA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D53FBA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41645B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55E4F"/>
    <w:rsid w:val="000A78A4"/>
    <w:rsid w:val="000F6812"/>
    <w:rsid w:val="00124AEA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74DC"/>
    <w:rsid w:val="0040078E"/>
    <w:rsid w:val="004071FF"/>
    <w:rsid w:val="0041645B"/>
    <w:rsid w:val="004B08C1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79675B"/>
    <w:rsid w:val="007C79AF"/>
    <w:rsid w:val="007D03E0"/>
    <w:rsid w:val="008E329B"/>
    <w:rsid w:val="00910743"/>
    <w:rsid w:val="00927741"/>
    <w:rsid w:val="009406B1"/>
    <w:rsid w:val="009623C5"/>
    <w:rsid w:val="00967A9F"/>
    <w:rsid w:val="00975B10"/>
    <w:rsid w:val="0099105F"/>
    <w:rsid w:val="009B6CAF"/>
    <w:rsid w:val="009E628A"/>
    <w:rsid w:val="009F6C1C"/>
    <w:rsid w:val="00A62917"/>
    <w:rsid w:val="00A62D5F"/>
    <w:rsid w:val="00A636D3"/>
    <w:rsid w:val="00A82766"/>
    <w:rsid w:val="00A97828"/>
    <w:rsid w:val="00AA78F8"/>
    <w:rsid w:val="00AB1713"/>
    <w:rsid w:val="00AC03E2"/>
    <w:rsid w:val="00B1709F"/>
    <w:rsid w:val="00B359B4"/>
    <w:rsid w:val="00B71092"/>
    <w:rsid w:val="00B93905"/>
    <w:rsid w:val="00C14D81"/>
    <w:rsid w:val="00C36793"/>
    <w:rsid w:val="00C45DD8"/>
    <w:rsid w:val="00C60E0D"/>
    <w:rsid w:val="00C73866"/>
    <w:rsid w:val="00C74DF4"/>
    <w:rsid w:val="00CC2961"/>
    <w:rsid w:val="00D41382"/>
    <w:rsid w:val="00D53FBA"/>
    <w:rsid w:val="00D54155"/>
    <w:rsid w:val="00DA293B"/>
    <w:rsid w:val="00DF03A4"/>
    <w:rsid w:val="00DF15DE"/>
    <w:rsid w:val="00E216D9"/>
    <w:rsid w:val="00E61501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07232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7</cp:revision>
  <cp:lastPrinted>2016-12-21T12:07:00Z</cp:lastPrinted>
  <dcterms:created xsi:type="dcterms:W3CDTF">2017-01-20T12:48:00Z</dcterms:created>
  <dcterms:modified xsi:type="dcterms:W3CDTF">2017-02-13T11:34:00Z</dcterms:modified>
</cp:coreProperties>
</file>