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AF" w:rsidRPr="008253AF" w:rsidRDefault="008253AF" w:rsidP="00B42460">
      <w:pPr>
        <w:jc w:val="center"/>
        <w:rPr>
          <w:rFonts w:ascii="Arial" w:hAnsi="Arial" w:cs="Arial"/>
          <w:b/>
          <w:sz w:val="28"/>
          <w:szCs w:val="28"/>
        </w:rPr>
      </w:pPr>
      <w:bookmarkStart w:id="0" w:name="_GoBack"/>
      <w:bookmarkEnd w:id="0"/>
      <w:r w:rsidRPr="008253AF">
        <w:rPr>
          <w:rFonts w:ascii="Arial Narrow" w:hAnsi="Arial Narrow" w:cs="Calibri"/>
          <w:b/>
          <w:sz w:val="28"/>
          <w:szCs w:val="28"/>
        </w:rPr>
        <w:t>Social reintegration of sentenced persons: a comprehensive European approach</w:t>
      </w:r>
      <w:r w:rsidRPr="008253AF">
        <w:rPr>
          <w:rFonts w:ascii="Arial" w:hAnsi="Arial" w:cs="Arial"/>
          <w:b/>
          <w:sz w:val="28"/>
          <w:szCs w:val="28"/>
        </w:rPr>
        <w:t xml:space="preserve"> </w:t>
      </w:r>
    </w:p>
    <w:p w:rsidR="00B42460" w:rsidRPr="00471C43" w:rsidRDefault="00B42460" w:rsidP="00B42460">
      <w:pPr>
        <w:jc w:val="center"/>
        <w:rPr>
          <w:rFonts w:ascii="Arial" w:hAnsi="Arial" w:cs="Arial"/>
          <w:b/>
          <w:sz w:val="32"/>
          <w:szCs w:val="32"/>
        </w:rPr>
      </w:pPr>
      <w:r w:rsidRPr="00471C43">
        <w:rPr>
          <w:rFonts w:ascii="Arial" w:hAnsi="Arial" w:cs="Arial"/>
          <w:b/>
          <w:sz w:val="32"/>
          <w:szCs w:val="32"/>
        </w:rPr>
        <w:t>PROGRAM</w:t>
      </w:r>
    </w:p>
    <w:p w:rsidR="00B42460" w:rsidRPr="001A2C0F" w:rsidRDefault="00B60845" w:rsidP="00B42460">
      <w:pPr>
        <w:rPr>
          <w:rFonts w:ascii="Arial" w:hAnsi="Arial" w:cs="Arial"/>
          <w:sz w:val="32"/>
          <w:szCs w:val="32"/>
        </w:rPr>
      </w:pPr>
      <w:r>
        <w:rPr>
          <w:rFonts w:ascii="Arial" w:hAnsi="Arial" w:cs="Arial"/>
          <w:sz w:val="32"/>
          <w:szCs w:val="32"/>
        </w:rPr>
        <w:t>Day 1</w:t>
      </w:r>
    </w:p>
    <w:tbl>
      <w:tblPr>
        <w:tblW w:w="9648" w:type="dxa"/>
        <w:tblBorders>
          <w:insideH w:val="single" w:sz="18" w:space="0" w:color="FFFFFF"/>
          <w:insideV w:val="single" w:sz="18" w:space="0" w:color="FFFFFF"/>
        </w:tblBorders>
        <w:tblLook w:val="01E0" w:firstRow="1" w:lastRow="1" w:firstColumn="1" w:lastColumn="1" w:noHBand="0" w:noVBand="0"/>
      </w:tblPr>
      <w:tblGrid>
        <w:gridCol w:w="1780"/>
        <w:gridCol w:w="7868"/>
      </w:tblGrid>
      <w:tr w:rsidR="00B42460" w:rsidRPr="0024105E" w:rsidTr="003F0554">
        <w:trPr>
          <w:trHeight w:val="851"/>
        </w:trPr>
        <w:tc>
          <w:tcPr>
            <w:tcW w:w="1780" w:type="dxa"/>
            <w:tcBorders>
              <w:top w:val="nil"/>
              <w:bottom w:val="single" w:sz="18" w:space="0" w:color="FFFFFF"/>
              <w:right w:val="nil"/>
            </w:tcBorders>
            <w:shd w:val="pct20" w:color="000000" w:fill="FFFFFF"/>
            <w:vAlign w:val="center"/>
          </w:tcPr>
          <w:p w:rsidR="00B42460" w:rsidRPr="0024105E" w:rsidRDefault="00D10689" w:rsidP="003F0554">
            <w:pPr>
              <w:rPr>
                <w:rFonts w:ascii="Arial" w:hAnsi="Arial" w:cs="Arial"/>
                <w:bCs/>
              </w:rPr>
            </w:pPr>
            <w:r>
              <w:rPr>
                <w:rFonts w:ascii="Arial" w:hAnsi="Arial" w:cs="Arial"/>
                <w:bCs/>
              </w:rPr>
              <w:t>9:00</w:t>
            </w:r>
            <w:r w:rsidR="0024105E">
              <w:rPr>
                <w:rFonts w:ascii="Arial" w:hAnsi="Arial" w:cs="Arial"/>
                <w:bCs/>
              </w:rPr>
              <w:t xml:space="preserve"> – 9:30</w:t>
            </w:r>
          </w:p>
        </w:tc>
        <w:tc>
          <w:tcPr>
            <w:tcW w:w="7868" w:type="dxa"/>
            <w:tcBorders>
              <w:left w:val="nil"/>
            </w:tcBorders>
            <w:shd w:val="pct20" w:color="000000" w:fill="FFFFFF"/>
            <w:vAlign w:val="center"/>
          </w:tcPr>
          <w:p w:rsidR="00B42460" w:rsidRPr="0024105E" w:rsidRDefault="00B42460" w:rsidP="003F0554">
            <w:pPr>
              <w:rPr>
                <w:rFonts w:ascii="Arial" w:hAnsi="Arial" w:cs="Arial"/>
                <w:bCs/>
              </w:rPr>
            </w:pPr>
            <w:r w:rsidRPr="0024105E">
              <w:rPr>
                <w:rFonts w:ascii="Arial" w:hAnsi="Arial" w:cs="Arial"/>
                <w:bCs/>
              </w:rPr>
              <w:t>Arrival and registration of participants</w:t>
            </w:r>
          </w:p>
        </w:tc>
      </w:tr>
      <w:tr w:rsidR="00B42460" w:rsidRPr="00DD13D0" w:rsidTr="0024105E">
        <w:trPr>
          <w:trHeight w:val="851"/>
        </w:trPr>
        <w:tc>
          <w:tcPr>
            <w:tcW w:w="1780" w:type="dxa"/>
            <w:tcBorders>
              <w:top w:val="single" w:sz="18" w:space="0" w:color="FFFFFF"/>
              <w:bottom w:val="single" w:sz="18" w:space="0" w:color="FFFFFF"/>
              <w:right w:val="nil"/>
            </w:tcBorders>
            <w:shd w:val="clear" w:color="auto" w:fill="F2F2F2"/>
            <w:vAlign w:val="center"/>
          </w:tcPr>
          <w:p w:rsidR="00B42460" w:rsidRPr="00DD13D0" w:rsidRDefault="00B42460" w:rsidP="003F0554">
            <w:pPr>
              <w:rPr>
                <w:rFonts w:ascii="Arial" w:hAnsi="Arial" w:cs="Arial"/>
              </w:rPr>
            </w:pPr>
            <w:r>
              <w:rPr>
                <w:rFonts w:ascii="Arial" w:hAnsi="Arial" w:cs="Arial"/>
              </w:rPr>
              <w:t>9:30</w:t>
            </w:r>
            <w:r w:rsidR="0024105E">
              <w:rPr>
                <w:rFonts w:ascii="Arial" w:hAnsi="Arial" w:cs="Arial"/>
              </w:rPr>
              <w:t xml:space="preserve"> </w:t>
            </w:r>
            <w:r w:rsidR="00D10689">
              <w:rPr>
                <w:rFonts w:ascii="Arial" w:hAnsi="Arial" w:cs="Arial"/>
              </w:rPr>
              <w:t>–</w:t>
            </w:r>
            <w:r w:rsidR="0024105E">
              <w:rPr>
                <w:rFonts w:ascii="Arial" w:hAnsi="Arial" w:cs="Arial"/>
              </w:rPr>
              <w:t xml:space="preserve"> </w:t>
            </w:r>
            <w:r>
              <w:rPr>
                <w:rFonts w:ascii="Arial" w:hAnsi="Arial" w:cs="Arial"/>
              </w:rPr>
              <w:t>1</w:t>
            </w:r>
            <w:r w:rsidR="00D10689">
              <w:rPr>
                <w:rFonts w:ascii="Arial" w:hAnsi="Arial" w:cs="Arial"/>
              </w:rPr>
              <w:t>0:45</w:t>
            </w:r>
          </w:p>
        </w:tc>
        <w:tc>
          <w:tcPr>
            <w:tcW w:w="7868" w:type="dxa"/>
            <w:tcBorders>
              <w:left w:val="nil"/>
            </w:tcBorders>
            <w:shd w:val="clear" w:color="auto" w:fill="F2F2F2"/>
            <w:vAlign w:val="center"/>
          </w:tcPr>
          <w:p w:rsidR="00B42460" w:rsidRPr="008253AF" w:rsidRDefault="005A1241" w:rsidP="008253AF">
            <w:pPr>
              <w:rPr>
                <w:bCs/>
                <w:color w:val="1F497D"/>
                <w:sz w:val="24"/>
                <w:szCs w:val="24"/>
                <w:lang w:val="en-GB"/>
              </w:rPr>
            </w:pPr>
            <w:r w:rsidRPr="00CB573F">
              <w:rPr>
                <w:rFonts w:ascii="Arial" w:hAnsi="Arial" w:cs="Arial"/>
                <w:bCs/>
              </w:rPr>
              <w:t>Mutual recognition of judgements imposing custodial sentences – overview of the Council Framework Decision 2008/909/JHA of 27 November 2008 on the application of the principle of mutual recognition to judgments in criminal matters imposing custodial sentences or measures involving deprivation of liberty for the purpose of their enforcement in the European Union</w:t>
            </w:r>
            <w:r w:rsidRPr="00AA079A">
              <w:rPr>
                <w:rFonts w:eastAsia="Times New Roman"/>
                <w:bCs/>
                <w:color w:val="1F497D"/>
                <w:sz w:val="24"/>
                <w:szCs w:val="24"/>
                <w:lang w:val="en-GB"/>
              </w:rPr>
              <w:t xml:space="preserve">  </w:t>
            </w:r>
          </w:p>
        </w:tc>
      </w:tr>
      <w:tr w:rsidR="00B42460" w:rsidRPr="00DD13D0" w:rsidTr="0024105E">
        <w:trPr>
          <w:trHeight w:val="851"/>
        </w:trPr>
        <w:tc>
          <w:tcPr>
            <w:tcW w:w="1780" w:type="dxa"/>
            <w:tcBorders>
              <w:top w:val="single" w:sz="18" w:space="0" w:color="FFFFFF"/>
              <w:bottom w:val="single" w:sz="18" w:space="0" w:color="FFFFFF"/>
              <w:right w:val="nil"/>
            </w:tcBorders>
            <w:shd w:val="clear" w:color="auto" w:fill="BFBFBF"/>
            <w:vAlign w:val="center"/>
          </w:tcPr>
          <w:p w:rsidR="00B42460" w:rsidRPr="00DD13D0" w:rsidRDefault="00D10689" w:rsidP="003F0554">
            <w:pPr>
              <w:rPr>
                <w:rFonts w:ascii="Arial" w:hAnsi="Arial" w:cs="Arial"/>
              </w:rPr>
            </w:pPr>
            <w:r>
              <w:rPr>
                <w:rFonts w:ascii="Arial" w:hAnsi="Arial" w:cs="Arial"/>
              </w:rPr>
              <w:t>10:45</w:t>
            </w:r>
            <w:r w:rsidR="0024105E">
              <w:rPr>
                <w:rFonts w:ascii="Arial" w:hAnsi="Arial" w:cs="Arial"/>
              </w:rPr>
              <w:t xml:space="preserve"> – 11:</w:t>
            </w:r>
            <w:r>
              <w:rPr>
                <w:rFonts w:ascii="Arial" w:hAnsi="Arial" w:cs="Arial"/>
              </w:rPr>
              <w:t>00</w:t>
            </w:r>
          </w:p>
        </w:tc>
        <w:tc>
          <w:tcPr>
            <w:tcW w:w="7868" w:type="dxa"/>
            <w:tcBorders>
              <w:left w:val="nil"/>
            </w:tcBorders>
            <w:shd w:val="clear" w:color="auto" w:fill="BFBFBF"/>
            <w:vAlign w:val="center"/>
          </w:tcPr>
          <w:p w:rsidR="00B42460" w:rsidRPr="00DD13D0" w:rsidRDefault="00B42460" w:rsidP="003F0554">
            <w:pPr>
              <w:rPr>
                <w:rFonts w:ascii="Arial" w:hAnsi="Arial" w:cs="Arial"/>
              </w:rPr>
            </w:pPr>
            <w:r w:rsidRPr="00DD13D0">
              <w:rPr>
                <w:rFonts w:ascii="Arial" w:hAnsi="Arial" w:cs="Arial"/>
              </w:rPr>
              <w:t>Coffee break</w:t>
            </w:r>
          </w:p>
        </w:tc>
      </w:tr>
      <w:tr w:rsidR="00B42460" w:rsidRPr="00DD13D0" w:rsidTr="0024105E">
        <w:trPr>
          <w:trHeight w:val="851"/>
        </w:trPr>
        <w:tc>
          <w:tcPr>
            <w:tcW w:w="1780" w:type="dxa"/>
            <w:tcBorders>
              <w:top w:val="single" w:sz="18" w:space="0" w:color="FFFFFF"/>
              <w:bottom w:val="single" w:sz="18" w:space="0" w:color="FFFFFF"/>
              <w:right w:val="nil"/>
            </w:tcBorders>
            <w:shd w:val="clear" w:color="auto" w:fill="F2F2F2"/>
            <w:vAlign w:val="center"/>
          </w:tcPr>
          <w:p w:rsidR="00B42460" w:rsidRPr="00DD13D0" w:rsidRDefault="00D10689" w:rsidP="003F0554">
            <w:pPr>
              <w:rPr>
                <w:rFonts w:ascii="Arial" w:hAnsi="Arial" w:cs="Arial"/>
              </w:rPr>
            </w:pPr>
            <w:r>
              <w:rPr>
                <w:rFonts w:ascii="Arial" w:hAnsi="Arial" w:cs="Arial"/>
              </w:rPr>
              <w:t>11:00</w:t>
            </w:r>
            <w:r w:rsidR="00B42460">
              <w:rPr>
                <w:rFonts w:ascii="Arial" w:hAnsi="Arial" w:cs="Arial"/>
              </w:rPr>
              <w:t xml:space="preserve"> – 12:15</w:t>
            </w:r>
          </w:p>
        </w:tc>
        <w:tc>
          <w:tcPr>
            <w:tcW w:w="7868" w:type="dxa"/>
            <w:tcBorders>
              <w:left w:val="nil"/>
            </w:tcBorders>
            <w:shd w:val="clear" w:color="auto" w:fill="F2F2F2"/>
            <w:vAlign w:val="center"/>
          </w:tcPr>
          <w:p w:rsidR="00B42460" w:rsidRPr="00DD13D0" w:rsidRDefault="005A1241" w:rsidP="005A1241">
            <w:pPr>
              <w:rPr>
                <w:rFonts w:ascii="Arial" w:hAnsi="Arial" w:cs="Arial"/>
              </w:rPr>
            </w:pPr>
            <w:r w:rsidRPr="00CB573F">
              <w:rPr>
                <w:rFonts w:ascii="Arial" w:hAnsi="Arial" w:cs="Arial"/>
                <w:bCs/>
              </w:rPr>
              <w:t>Presentation of the Council Framework Decision 2008/947/JHA of 27 November 2008 on the application of the principle of mutual recognition to judgments and probation decisions with a view to the supervision of probation measures and alternative sanctions</w:t>
            </w:r>
          </w:p>
        </w:tc>
      </w:tr>
      <w:tr w:rsidR="00B42460" w:rsidRPr="00DD13D0" w:rsidTr="0024105E">
        <w:trPr>
          <w:trHeight w:val="851"/>
        </w:trPr>
        <w:tc>
          <w:tcPr>
            <w:tcW w:w="1780" w:type="dxa"/>
            <w:tcBorders>
              <w:top w:val="single" w:sz="18" w:space="0" w:color="FFFFFF"/>
              <w:bottom w:val="single" w:sz="18" w:space="0" w:color="FFFFFF"/>
              <w:right w:val="nil"/>
            </w:tcBorders>
            <w:shd w:val="clear" w:color="auto" w:fill="BFBFBF"/>
            <w:vAlign w:val="center"/>
          </w:tcPr>
          <w:p w:rsidR="00B42460" w:rsidRPr="00DD13D0" w:rsidRDefault="00D10689" w:rsidP="003F0554">
            <w:pPr>
              <w:rPr>
                <w:rFonts w:ascii="Arial" w:hAnsi="Arial" w:cs="Arial"/>
              </w:rPr>
            </w:pPr>
            <w:r>
              <w:rPr>
                <w:rFonts w:ascii="Arial" w:hAnsi="Arial" w:cs="Arial"/>
              </w:rPr>
              <w:t>12:15 – 13:15</w:t>
            </w:r>
            <w:r w:rsidR="00B42460">
              <w:rPr>
                <w:rFonts w:ascii="Arial" w:hAnsi="Arial" w:cs="Arial"/>
              </w:rPr>
              <w:t xml:space="preserve"> </w:t>
            </w:r>
          </w:p>
        </w:tc>
        <w:tc>
          <w:tcPr>
            <w:tcW w:w="7868" w:type="dxa"/>
            <w:tcBorders>
              <w:left w:val="nil"/>
            </w:tcBorders>
            <w:shd w:val="clear" w:color="auto" w:fill="BFBFBF"/>
            <w:vAlign w:val="center"/>
          </w:tcPr>
          <w:p w:rsidR="00B42460" w:rsidRDefault="00B42460" w:rsidP="003F0554">
            <w:pPr>
              <w:rPr>
                <w:rFonts w:ascii="Arial" w:hAnsi="Arial" w:cs="Arial"/>
              </w:rPr>
            </w:pPr>
            <w:r>
              <w:rPr>
                <w:rFonts w:ascii="Arial" w:hAnsi="Arial" w:cs="Arial"/>
              </w:rPr>
              <w:t>Linguistic training</w:t>
            </w:r>
          </w:p>
          <w:p w:rsidR="0024105E" w:rsidRPr="00DD13D0" w:rsidRDefault="0024105E" w:rsidP="003F0554">
            <w:pPr>
              <w:rPr>
                <w:rFonts w:ascii="Arial" w:hAnsi="Arial" w:cs="Arial"/>
              </w:rPr>
            </w:pPr>
            <w:r>
              <w:rPr>
                <w:rFonts w:ascii="Arial" w:hAnsi="Arial" w:cs="Arial"/>
              </w:rPr>
              <w:t>Mrs. Roxana Constantinescu</w:t>
            </w:r>
          </w:p>
        </w:tc>
      </w:tr>
      <w:tr w:rsidR="00B42460" w:rsidRPr="00DD13D0" w:rsidTr="003F0554">
        <w:trPr>
          <w:trHeight w:val="851"/>
        </w:trPr>
        <w:tc>
          <w:tcPr>
            <w:tcW w:w="1780" w:type="dxa"/>
            <w:tcBorders>
              <w:top w:val="single" w:sz="18" w:space="0" w:color="FFFFFF"/>
              <w:bottom w:val="single" w:sz="18" w:space="0" w:color="FFFFFF"/>
              <w:right w:val="nil"/>
            </w:tcBorders>
            <w:shd w:val="pct5" w:color="000000" w:fill="FFFFFF"/>
            <w:vAlign w:val="center"/>
          </w:tcPr>
          <w:p w:rsidR="00B42460" w:rsidRPr="00DD13D0" w:rsidRDefault="00D10689" w:rsidP="003F0554">
            <w:pPr>
              <w:rPr>
                <w:rFonts w:ascii="Arial" w:hAnsi="Arial" w:cs="Arial"/>
              </w:rPr>
            </w:pPr>
            <w:r>
              <w:rPr>
                <w:rFonts w:ascii="Arial" w:hAnsi="Arial" w:cs="Arial"/>
              </w:rPr>
              <w:t>13:15</w:t>
            </w:r>
            <w:r w:rsidR="0024105E">
              <w:rPr>
                <w:rFonts w:ascii="Arial" w:hAnsi="Arial" w:cs="Arial"/>
              </w:rPr>
              <w:t xml:space="preserve"> – 14:</w:t>
            </w:r>
            <w:r>
              <w:rPr>
                <w:rFonts w:ascii="Arial" w:hAnsi="Arial" w:cs="Arial"/>
              </w:rPr>
              <w:t>15</w:t>
            </w:r>
          </w:p>
        </w:tc>
        <w:tc>
          <w:tcPr>
            <w:tcW w:w="7868" w:type="dxa"/>
            <w:tcBorders>
              <w:left w:val="nil"/>
            </w:tcBorders>
            <w:shd w:val="pct5" w:color="000000" w:fill="FFFFFF"/>
            <w:vAlign w:val="center"/>
          </w:tcPr>
          <w:p w:rsidR="00B42460" w:rsidRPr="00DD13D0" w:rsidRDefault="00B42460" w:rsidP="003F0554">
            <w:pPr>
              <w:rPr>
                <w:rFonts w:ascii="Arial" w:hAnsi="Arial" w:cs="Arial"/>
              </w:rPr>
            </w:pPr>
            <w:r w:rsidRPr="00DD13D0">
              <w:rPr>
                <w:rFonts w:ascii="Arial" w:hAnsi="Arial" w:cs="Arial"/>
              </w:rPr>
              <w:t>Lunch</w:t>
            </w:r>
          </w:p>
        </w:tc>
      </w:tr>
      <w:tr w:rsidR="00B42460" w:rsidRPr="00DD13D0" w:rsidTr="003F0554">
        <w:trPr>
          <w:trHeight w:val="851"/>
        </w:trPr>
        <w:tc>
          <w:tcPr>
            <w:tcW w:w="1780" w:type="dxa"/>
            <w:tcBorders>
              <w:top w:val="single" w:sz="18" w:space="0" w:color="FFFFFF"/>
              <w:bottom w:val="single" w:sz="18" w:space="0" w:color="FFFFFF"/>
              <w:right w:val="nil"/>
            </w:tcBorders>
            <w:shd w:val="pct20" w:color="000000" w:fill="FFFFFF"/>
            <w:vAlign w:val="center"/>
          </w:tcPr>
          <w:p w:rsidR="00B42460" w:rsidRPr="00DD13D0" w:rsidRDefault="00D10689" w:rsidP="003F0554">
            <w:pPr>
              <w:rPr>
                <w:rFonts w:ascii="Arial" w:hAnsi="Arial" w:cs="Arial"/>
              </w:rPr>
            </w:pPr>
            <w:r>
              <w:rPr>
                <w:rFonts w:ascii="Arial" w:hAnsi="Arial" w:cs="Arial"/>
              </w:rPr>
              <w:t>14:15</w:t>
            </w:r>
            <w:r w:rsidR="0024105E">
              <w:rPr>
                <w:rFonts w:ascii="Arial" w:hAnsi="Arial" w:cs="Arial"/>
              </w:rPr>
              <w:t xml:space="preserve"> – 15:</w:t>
            </w:r>
            <w:r>
              <w:rPr>
                <w:rFonts w:ascii="Arial" w:hAnsi="Arial" w:cs="Arial"/>
              </w:rPr>
              <w:t>00</w:t>
            </w:r>
          </w:p>
        </w:tc>
        <w:tc>
          <w:tcPr>
            <w:tcW w:w="7868" w:type="dxa"/>
            <w:tcBorders>
              <w:left w:val="nil"/>
            </w:tcBorders>
            <w:shd w:val="pct20" w:color="000000" w:fill="FFFFFF"/>
            <w:vAlign w:val="center"/>
          </w:tcPr>
          <w:p w:rsidR="0024105E" w:rsidRPr="00DD13D0" w:rsidRDefault="00B42460" w:rsidP="00CB573F">
            <w:pPr>
              <w:rPr>
                <w:rFonts w:ascii="Arial" w:hAnsi="Arial" w:cs="Arial"/>
              </w:rPr>
            </w:pPr>
            <w:r w:rsidRPr="00DD13D0">
              <w:rPr>
                <w:rFonts w:ascii="Arial" w:hAnsi="Arial" w:cs="Arial"/>
              </w:rPr>
              <w:t>Moot court</w:t>
            </w:r>
            <w:r w:rsidR="008253AF">
              <w:rPr>
                <w:rFonts w:ascii="Arial" w:hAnsi="Arial" w:cs="Arial"/>
              </w:rPr>
              <w:t xml:space="preserve">. </w:t>
            </w:r>
            <w:r w:rsidRPr="00DD13D0">
              <w:rPr>
                <w:rFonts w:ascii="Arial" w:hAnsi="Arial" w:cs="Arial"/>
              </w:rPr>
              <w:t>Presentin</w:t>
            </w:r>
            <w:r w:rsidR="0024105E">
              <w:rPr>
                <w:rFonts w:ascii="Arial" w:hAnsi="Arial" w:cs="Arial"/>
              </w:rPr>
              <w:t xml:space="preserve">g a </w:t>
            </w:r>
            <w:r w:rsidR="0024105E" w:rsidRPr="00CB573F">
              <w:rPr>
                <w:rFonts w:ascii="Arial" w:hAnsi="Arial" w:cs="Arial"/>
                <w:bCs/>
              </w:rPr>
              <w:t>hearing in a Romanian court</w:t>
            </w:r>
            <w:r w:rsidR="00E73BBA" w:rsidRPr="00CB573F">
              <w:rPr>
                <w:rFonts w:ascii="Arial" w:hAnsi="Arial" w:cs="Arial"/>
                <w:bCs/>
              </w:rPr>
              <w:t xml:space="preserve"> (executing a request to transfer a convicted person)</w:t>
            </w:r>
            <w:r w:rsidR="000B6DF1">
              <w:rPr>
                <w:rFonts w:ascii="Arial" w:hAnsi="Arial" w:cs="Arial"/>
              </w:rPr>
              <w:t xml:space="preserve"> </w:t>
            </w:r>
          </w:p>
        </w:tc>
      </w:tr>
      <w:tr w:rsidR="00B42460" w:rsidRPr="00DD13D0" w:rsidTr="003F0554">
        <w:trPr>
          <w:trHeight w:val="851"/>
        </w:trPr>
        <w:tc>
          <w:tcPr>
            <w:tcW w:w="1780" w:type="dxa"/>
            <w:tcBorders>
              <w:top w:val="single" w:sz="18" w:space="0" w:color="FFFFFF"/>
              <w:bottom w:val="single" w:sz="18" w:space="0" w:color="FFFFFF"/>
              <w:right w:val="nil"/>
            </w:tcBorders>
            <w:shd w:val="pct5" w:color="000000" w:fill="FFFFFF"/>
            <w:vAlign w:val="center"/>
          </w:tcPr>
          <w:p w:rsidR="00B42460" w:rsidRPr="00DD13D0" w:rsidRDefault="00D10689" w:rsidP="003F0554">
            <w:pPr>
              <w:rPr>
                <w:rFonts w:ascii="Arial" w:hAnsi="Arial" w:cs="Arial"/>
              </w:rPr>
            </w:pPr>
            <w:r>
              <w:rPr>
                <w:rFonts w:ascii="Arial" w:hAnsi="Arial" w:cs="Arial"/>
              </w:rPr>
              <w:t>15:00 – 15:15</w:t>
            </w:r>
          </w:p>
        </w:tc>
        <w:tc>
          <w:tcPr>
            <w:tcW w:w="7868" w:type="dxa"/>
            <w:tcBorders>
              <w:left w:val="nil"/>
            </w:tcBorders>
            <w:shd w:val="pct5" w:color="000000" w:fill="FFFFFF"/>
            <w:vAlign w:val="center"/>
          </w:tcPr>
          <w:p w:rsidR="00B42460" w:rsidRPr="00DD13D0" w:rsidRDefault="00B42460" w:rsidP="003F0554">
            <w:pPr>
              <w:rPr>
                <w:rFonts w:ascii="Arial" w:hAnsi="Arial" w:cs="Arial"/>
              </w:rPr>
            </w:pPr>
            <w:r w:rsidRPr="00DD13D0">
              <w:rPr>
                <w:rFonts w:ascii="Arial" w:hAnsi="Arial" w:cs="Arial"/>
              </w:rPr>
              <w:t>Coffee break</w:t>
            </w:r>
          </w:p>
        </w:tc>
      </w:tr>
      <w:tr w:rsidR="00B60845" w:rsidRPr="00DD13D0" w:rsidTr="00B60845">
        <w:trPr>
          <w:trHeight w:val="851"/>
        </w:trPr>
        <w:tc>
          <w:tcPr>
            <w:tcW w:w="1780" w:type="dxa"/>
            <w:tcBorders>
              <w:top w:val="single" w:sz="18" w:space="0" w:color="FFFFFF"/>
              <w:bottom w:val="single" w:sz="18" w:space="0" w:color="FFFFFF"/>
              <w:right w:val="nil"/>
            </w:tcBorders>
            <w:shd w:val="clear" w:color="auto" w:fill="BFBFBF" w:themeFill="background1" w:themeFillShade="BF"/>
            <w:vAlign w:val="center"/>
          </w:tcPr>
          <w:p w:rsidR="00B60845" w:rsidRPr="00DD13D0" w:rsidRDefault="00D10689" w:rsidP="003F0554">
            <w:pPr>
              <w:rPr>
                <w:rFonts w:ascii="Arial" w:hAnsi="Arial" w:cs="Arial"/>
              </w:rPr>
            </w:pPr>
            <w:r>
              <w:rPr>
                <w:rFonts w:ascii="Arial" w:hAnsi="Arial" w:cs="Arial"/>
              </w:rPr>
              <w:t>15:1</w:t>
            </w:r>
            <w:r w:rsidR="00B60845">
              <w:rPr>
                <w:rFonts w:ascii="Arial" w:hAnsi="Arial" w:cs="Arial"/>
              </w:rPr>
              <w:t>5 – 17:00</w:t>
            </w:r>
          </w:p>
        </w:tc>
        <w:tc>
          <w:tcPr>
            <w:tcW w:w="7868" w:type="dxa"/>
            <w:tcBorders>
              <w:left w:val="nil"/>
            </w:tcBorders>
            <w:shd w:val="clear" w:color="auto" w:fill="BFBFBF" w:themeFill="background1" w:themeFillShade="BF"/>
            <w:vAlign w:val="center"/>
          </w:tcPr>
          <w:p w:rsidR="00B60845" w:rsidRDefault="00B60845" w:rsidP="003F0554">
            <w:pPr>
              <w:rPr>
                <w:rFonts w:ascii="Arial" w:hAnsi="Arial" w:cs="Arial"/>
              </w:rPr>
            </w:pPr>
            <w:r>
              <w:rPr>
                <w:rFonts w:ascii="Arial" w:hAnsi="Arial" w:cs="Arial"/>
              </w:rPr>
              <w:t>Workshop</w:t>
            </w:r>
            <w:r w:rsidR="00D10689">
              <w:rPr>
                <w:rFonts w:ascii="Arial" w:hAnsi="Arial" w:cs="Arial"/>
              </w:rPr>
              <w:t xml:space="preserve"> no </w:t>
            </w:r>
            <w:r w:rsidR="00757A4E">
              <w:rPr>
                <w:rFonts w:ascii="Arial" w:hAnsi="Arial" w:cs="Arial"/>
              </w:rPr>
              <w:t>1</w:t>
            </w:r>
            <w:r w:rsidR="00B7032C">
              <w:rPr>
                <w:rFonts w:ascii="Arial" w:hAnsi="Arial" w:cs="Arial"/>
              </w:rPr>
              <w:t>. Study cases</w:t>
            </w:r>
            <w:r w:rsidR="00E73BBA">
              <w:rPr>
                <w:rFonts w:ascii="Arial" w:hAnsi="Arial" w:cs="Arial"/>
              </w:rPr>
              <w:t xml:space="preserve"> </w:t>
            </w:r>
          </w:p>
          <w:p w:rsidR="00E73BBA" w:rsidRPr="00CB573F" w:rsidRDefault="00E73BBA" w:rsidP="003F0554">
            <w:pPr>
              <w:rPr>
                <w:rFonts w:ascii="Arial" w:hAnsi="Arial" w:cs="Arial"/>
                <w:bCs/>
              </w:rPr>
            </w:pPr>
            <w:r w:rsidRPr="00CB573F">
              <w:rPr>
                <w:rFonts w:ascii="Arial" w:hAnsi="Arial" w:cs="Arial"/>
                <w:bCs/>
              </w:rPr>
              <w:t xml:space="preserve">Study case no 1: Study case focusing on the Council Framework Decision </w:t>
            </w:r>
            <w:r w:rsidRPr="00CB573F">
              <w:rPr>
                <w:rFonts w:ascii="Arial" w:hAnsi="Arial" w:cs="Arial"/>
                <w:bCs/>
              </w:rPr>
              <w:lastRenderedPageBreak/>
              <w:t xml:space="preserve">2008/909/JHA of 27 November 2008 on the application of the principle of mutual recognition to judgments in criminal matters imposing custodial sentences or measures involving deprivation of liberty for the purpose of their enforcement in the European Union </w:t>
            </w:r>
          </w:p>
          <w:p w:rsidR="00E73BBA" w:rsidRPr="00DD13D0" w:rsidRDefault="00E73BBA" w:rsidP="001D2093">
            <w:pPr>
              <w:rPr>
                <w:rFonts w:ascii="Arial" w:hAnsi="Arial" w:cs="Arial"/>
              </w:rPr>
            </w:pPr>
            <w:r w:rsidRPr="00CB573F">
              <w:rPr>
                <w:rFonts w:ascii="Arial" w:hAnsi="Arial" w:cs="Arial"/>
                <w:bCs/>
              </w:rPr>
              <w:t>Study case no 2: Study case focusing on the Council Framework Decision 2008/947/JHA of 27 November 2008 on the application of the principle of mutual recognition to judgments and probation decisions with a view to the supervision of probation measures and alternative sanctions</w:t>
            </w:r>
            <w:r w:rsidR="00855DA5" w:rsidRPr="00CB573F">
              <w:rPr>
                <w:rFonts w:ascii="Arial" w:hAnsi="Arial" w:cs="Arial"/>
                <w:bCs/>
              </w:rPr>
              <w:t xml:space="preserve"> </w:t>
            </w:r>
          </w:p>
        </w:tc>
      </w:tr>
    </w:tbl>
    <w:p w:rsidR="00D10689" w:rsidRDefault="00D10689" w:rsidP="00B42460">
      <w:pPr>
        <w:rPr>
          <w:rFonts w:ascii="Palatino Linotype" w:hAnsi="Palatino Linotype"/>
          <w:sz w:val="28"/>
          <w:szCs w:val="28"/>
        </w:rPr>
      </w:pPr>
    </w:p>
    <w:p w:rsidR="00B42460" w:rsidRPr="00B7032C" w:rsidRDefault="00B7032C" w:rsidP="00B42460">
      <w:pPr>
        <w:rPr>
          <w:rFonts w:ascii="Arial" w:hAnsi="Arial" w:cs="Arial"/>
          <w:sz w:val="32"/>
          <w:szCs w:val="32"/>
        </w:rPr>
      </w:pPr>
      <w:r w:rsidRPr="00B7032C">
        <w:rPr>
          <w:rFonts w:ascii="Arial" w:hAnsi="Arial" w:cs="Arial"/>
          <w:sz w:val="32"/>
          <w:szCs w:val="32"/>
        </w:rPr>
        <w:t>Day 2</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B7032C" w:rsidRPr="00B7032C" w:rsidTr="00757A4E">
        <w:trPr>
          <w:trHeight w:hRule="exact" w:val="680"/>
        </w:trPr>
        <w:tc>
          <w:tcPr>
            <w:tcW w:w="1951" w:type="dxa"/>
            <w:shd w:val="clear" w:color="auto" w:fill="BFBFBF" w:themeFill="background1" w:themeFillShade="BF"/>
          </w:tcPr>
          <w:p w:rsidR="00B7032C" w:rsidRDefault="00B7032C" w:rsidP="00B42460">
            <w:pPr>
              <w:rPr>
                <w:rFonts w:ascii="Arial" w:hAnsi="Arial" w:cs="Arial"/>
                <w:bCs/>
              </w:rPr>
            </w:pPr>
          </w:p>
          <w:p w:rsidR="00B7032C" w:rsidRPr="00B7032C" w:rsidRDefault="00D10689" w:rsidP="00B42460">
            <w:pPr>
              <w:rPr>
                <w:rFonts w:ascii="Arial" w:hAnsi="Arial" w:cs="Arial"/>
                <w:bCs/>
              </w:rPr>
            </w:pPr>
            <w:r>
              <w:rPr>
                <w:rFonts w:ascii="Arial" w:hAnsi="Arial" w:cs="Arial"/>
                <w:bCs/>
              </w:rPr>
              <w:t>9:00 – 10:0</w:t>
            </w:r>
            <w:r w:rsidR="00B7032C" w:rsidRPr="00B7032C">
              <w:rPr>
                <w:rFonts w:ascii="Arial" w:hAnsi="Arial" w:cs="Arial"/>
                <w:bCs/>
              </w:rPr>
              <w:t>0</w:t>
            </w:r>
          </w:p>
        </w:tc>
        <w:tc>
          <w:tcPr>
            <w:tcW w:w="7625" w:type="dxa"/>
            <w:shd w:val="clear" w:color="auto" w:fill="BFBFBF" w:themeFill="background1" w:themeFillShade="BF"/>
          </w:tcPr>
          <w:p w:rsidR="00B7032C" w:rsidRDefault="00B7032C" w:rsidP="00B42460">
            <w:pPr>
              <w:rPr>
                <w:rFonts w:ascii="Arial" w:hAnsi="Arial" w:cs="Arial"/>
                <w:bCs/>
              </w:rPr>
            </w:pPr>
          </w:p>
          <w:p w:rsidR="00B7032C" w:rsidRDefault="00B7032C" w:rsidP="00B42460">
            <w:pPr>
              <w:rPr>
                <w:rFonts w:ascii="Arial" w:hAnsi="Arial" w:cs="Arial"/>
                <w:bCs/>
              </w:rPr>
            </w:pPr>
            <w:r w:rsidRPr="0024105E">
              <w:rPr>
                <w:rFonts w:ascii="Arial" w:hAnsi="Arial" w:cs="Arial"/>
                <w:bCs/>
              </w:rPr>
              <w:t>Executing</w:t>
            </w:r>
            <w:r>
              <w:rPr>
                <w:rFonts w:ascii="Arial" w:hAnsi="Arial" w:cs="Arial"/>
                <w:bCs/>
              </w:rPr>
              <w:t xml:space="preserve"> the requests in separate rooms</w:t>
            </w:r>
          </w:p>
          <w:p w:rsidR="00B7032C" w:rsidRPr="00B7032C" w:rsidRDefault="00B7032C" w:rsidP="00B42460">
            <w:pPr>
              <w:rPr>
                <w:rFonts w:ascii="Arial" w:hAnsi="Arial" w:cs="Arial"/>
                <w:bCs/>
              </w:rPr>
            </w:pPr>
          </w:p>
        </w:tc>
      </w:tr>
      <w:tr w:rsidR="00B7032C" w:rsidTr="00757A4E">
        <w:trPr>
          <w:trHeight w:hRule="exact" w:val="680"/>
        </w:trPr>
        <w:tc>
          <w:tcPr>
            <w:tcW w:w="1951" w:type="dxa"/>
            <w:shd w:val="clear" w:color="auto" w:fill="F2F2F2" w:themeFill="background1" w:themeFillShade="F2"/>
          </w:tcPr>
          <w:p w:rsidR="00757A4E" w:rsidRDefault="00757A4E" w:rsidP="00BA5BED">
            <w:pPr>
              <w:rPr>
                <w:rFonts w:ascii="Arial" w:hAnsi="Arial" w:cs="Arial"/>
                <w:bCs/>
              </w:rPr>
            </w:pPr>
          </w:p>
          <w:p w:rsidR="00B7032C" w:rsidRPr="00757A4E" w:rsidRDefault="00D10689" w:rsidP="00BA5BED">
            <w:pPr>
              <w:rPr>
                <w:rFonts w:ascii="Arial" w:hAnsi="Arial" w:cs="Arial"/>
                <w:bCs/>
              </w:rPr>
            </w:pPr>
            <w:r>
              <w:rPr>
                <w:rFonts w:ascii="Arial" w:hAnsi="Arial" w:cs="Arial"/>
                <w:bCs/>
              </w:rPr>
              <w:t>10:0</w:t>
            </w:r>
            <w:r w:rsidR="00757A4E">
              <w:rPr>
                <w:rFonts w:ascii="Arial" w:hAnsi="Arial" w:cs="Arial"/>
                <w:bCs/>
              </w:rPr>
              <w:t>0 – 11:00</w:t>
            </w:r>
          </w:p>
        </w:tc>
        <w:tc>
          <w:tcPr>
            <w:tcW w:w="7625" w:type="dxa"/>
            <w:shd w:val="clear" w:color="auto" w:fill="F2F2F2" w:themeFill="background1" w:themeFillShade="F2"/>
          </w:tcPr>
          <w:p w:rsidR="00757A4E" w:rsidRDefault="00757A4E" w:rsidP="00BA5BED">
            <w:pPr>
              <w:rPr>
                <w:rFonts w:ascii="Arial" w:hAnsi="Arial" w:cs="Arial"/>
                <w:bCs/>
              </w:rPr>
            </w:pPr>
          </w:p>
          <w:p w:rsidR="00757A4E" w:rsidRPr="00757A4E" w:rsidRDefault="00757A4E" w:rsidP="00757A4E">
            <w:pPr>
              <w:rPr>
                <w:rFonts w:ascii="Arial" w:hAnsi="Arial" w:cs="Arial"/>
                <w:bCs/>
              </w:rPr>
            </w:pPr>
            <w:r w:rsidRPr="00757A4E">
              <w:rPr>
                <w:rFonts w:ascii="Arial" w:hAnsi="Arial" w:cs="Arial"/>
                <w:bCs/>
              </w:rPr>
              <w:t>Feed-back from the workshops</w:t>
            </w:r>
          </w:p>
        </w:tc>
      </w:tr>
      <w:tr w:rsidR="00B7032C" w:rsidTr="00757A4E">
        <w:trPr>
          <w:trHeight w:hRule="exact" w:val="680"/>
        </w:trPr>
        <w:tc>
          <w:tcPr>
            <w:tcW w:w="1951" w:type="dxa"/>
            <w:shd w:val="clear" w:color="auto" w:fill="BFBFBF" w:themeFill="background1" w:themeFillShade="BF"/>
          </w:tcPr>
          <w:p w:rsidR="00757A4E" w:rsidRDefault="00757A4E" w:rsidP="00B42460">
            <w:pPr>
              <w:rPr>
                <w:rFonts w:ascii="Arial" w:hAnsi="Arial" w:cs="Arial"/>
                <w:bCs/>
              </w:rPr>
            </w:pPr>
          </w:p>
          <w:p w:rsidR="00B7032C" w:rsidRPr="00757A4E" w:rsidRDefault="00757A4E" w:rsidP="00B42460">
            <w:pPr>
              <w:rPr>
                <w:rFonts w:ascii="Arial" w:hAnsi="Arial" w:cs="Arial"/>
                <w:bCs/>
              </w:rPr>
            </w:pPr>
            <w:r w:rsidRPr="00757A4E">
              <w:rPr>
                <w:rFonts w:ascii="Arial" w:hAnsi="Arial" w:cs="Arial"/>
                <w:bCs/>
              </w:rPr>
              <w:t>11:00 – 11:30</w:t>
            </w:r>
          </w:p>
        </w:tc>
        <w:tc>
          <w:tcPr>
            <w:tcW w:w="7625" w:type="dxa"/>
            <w:shd w:val="clear" w:color="auto" w:fill="BFBFBF" w:themeFill="background1" w:themeFillShade="BF"/>
          </w:tcPr>
          <w:p w:rsidR="00757A4E" w:rsidRDefault="00757A4E" w:rsidP="00B42460">
            <w:pPr>
              <w:rPr>
                <w:rFonts w:ascii="Arial" w:hAnsi="Arial" w:cs="Arial"/>
                <w:bCs/>
              </w:rPr>
            </w:pPr>
          </w:p>
          <w:p w:rsidR="00757A4E" w:rsidRDefault="00757A4E" w:rsidP="00757A4E">
            <w:pPr>
              <w:rPr>
                <w:rFonts w:ascii="Arial" w:hAnsi="Arial" w:cs="Arial"/>
                <w:bCs/>
              </w:rPr>
            </w:pPr>
            <w:r w:rsidRPr="00757A4E">
              <w:rPr>
                <w:rFonts w:ascii="Arial" w:hAnsi="Arial" w:cs="Arial"/>
                <w:bCs/>
              </w:rPr>
              <w:t xml:space="preserve">Coffee break </w:t>
            </w:r>
          </w:p>
          <w:p w:rsidR="00B7032C" w:rsidRPr="00757A4E" w:rsidRDefault="00B7032C" w:rsidP="00B42460">
            <w:pPr>
              <w:rPr>
                <w:rFonts w:ascii="Arial" w:hAnsi="Arial" w:cs="Arial"/>
                <w:bCs/>
              </w:rPr>
            </w:pPr>
          </w:p>
        </w:tc>
      </w:tr>
      <w:tr w:rsidR="00B7032C" w:rsidTr="002B69CC">
        <w:trPr>
          <w:trHeight w:hRule="exact" w:val="1881"/>
        </w:trPr>
        <w:tc>
          <w:tcPr>
            <w:tcW w:w="1951" w:type="dxa"/>
            <w:shd w:val="clear" w:color="auto" w:fill="F2F2F2" w:themeFill="background1" w:themeFillShade="F2"/>
          </w:tcPr>
          <w:p w:rsidR="00757A4E" w:rsidRDefault="00757A4E" w:rsidP="00B42460">
            <w:pPr>
              <w:rPr>
                <w:rFonts w:ascii="Arial" w:hAnsi="Arial" w:cs="Arial"/>
                <w:bCs/>
              </w:rPr>
            </w:pPr>
          </w:p>
          <w:p w:rsidR="00B7032C" w:rsidRPr="00757A4E" w:rsidRDefault="00757A4E" w:rsidP="00B42460">
            <w:pPr>
              <w:rPr>
                <w:rFonts w:ascii="Arial" w:hAnsi="Arial" w:cs="Arial"/>
                <w:bCs/>
              </w:rPr>
            </w:pPr>
            <w:r w:rsidRPr="00757A4E">
              <w:rPr>
                <w:rFonts w:ascii="Arial" w:hAnsi="Arial" w:cs="Arial"/>
                <w:bCs/>
              </w:rPr>
              <w:t>11:30 – 13:00</w:t>
            </w:r>
          </w:p>
        </w:tc>
        <w:tc>
          <w:tcPr>
            <w:tcW w:w="7625" w:type="dxa"/>
            <w:shd w:val="clear" w:color="auto" w:fill="F2F2F2" w:themeFill="background1" w:themeFillShade="F2"/>
          </w:tcPr>
          <w:p w:rsidR="00757A4E" w:rsidRDefault="00757A4E" w:rsidP="00B42460">
            <w:pPr>
              <w:rPr>
                <w:rFonts w:ascii="Arial" w:hAnsi="Arial" w:cs="Arial"/>
                <w:bCs/>
              </w:rPr>
            </w:pPr>
          </w:p>
          <w:p w:rsidR="00855DA5" w:rsidRPr="002B69CC" w:rsidRDefault="00855DA5" w:rsidP="002B69CC">
            <w:pPr>
              <w:rPr>
                <w:rFonts w:eastAsia="Times New Roman"/>
                <w:bCs/>
                <w:color w:val="1F497D"/>
                <w:sz w:val="24"/>
                <w:szCs w:val="24"/>
                <w:lang w:val="en-GB"/>
              </w:rPr>
            </w:pPr>
            <w:r w:rsidRPr="00CB573F">
              <w:rPr>
                <w:rFonts w:ascii="Arial" w:hAnsi="Arial" w:cs="Arial"/>
                <w:bCs/>
              </w:rPr>
              <w:t>Presentation of Council Framework Decision 2008/675/JHA on taking account of convictions in the Member States of the European Union in the course of new criminal proceedings</w:t>
            </w:r>
            <w:r w:rsidR="002B69CC" w:rsidRPr="00CB573F">
              <w:rPr>
                <w:rFonts w:ascii="Arial" w:hAnsi="Arial" w:cs="Arial"/>
                <w:bCs/>
              </w:rPr>
              <w:t xml:space="preserve"> and</w:t>
            </w:r>
            <w:r w:rsidRPr="00CB573F">
              <w:rPr>
                <w:rFonts w:ascii="Arial" w:hAnsi="Arial" w:cs="Arial"/>
                <w:bCs/>
              </w:rPr>
              <w:t xml:space="preserve"> of Council Framework Decision 2009/315/JHA on the organisation and content of the exchange of information extracted from the criminal record between Member States</w:t>
            </w:r>
          </w:p>
        </w:tc>
      </w:tr>
      <w:tr w:rsidR="00B7032C" w:rsidTr="00C164EF">
        <w:trPr>
          <w:trHeight w:hRule="exact" w:val="680"/>
        </w:trPr>
        <w:tc>
          <w:tcPr>
            <w:tcW w:w="1951" w:type="dxa"/>
            <w:shd w:val="clear" w:color="auto" w:fill="BFBFBF" w:themeFill="background1" w:themeFillShade="BF"/>
          </w:tcPr>
          <w:p w:rsidR="00757A4E" w:rsidRDefault="00757A4E" w:rsidP="00B42460">
            <w:pPr>
              <w:rPr>
                <w:rFonts w:ascii="Arial" w:hAnsi="Arial" w:cs="Arial"/>
                <w:bCs/>
              </w:rPr>
            </w:pPr>
          </w:p>
          <w:p w:rsidR="00B7032C" w:rsidRPr="00757A4E" w:rsidRDefault="00757A4E" w:rsidP="00B42460">
            <w:pPr>
              <w:rPr>
                <w:rFonts w:ascii="Arial" w:hAnsi="Arial" w:cs="Arial"/>
                <w:bCs/>
              </w:rPr>
            </w:pPr>
            <w:r w:rsidRPr="00757A4E">
              <w:rPr>
                <w:rFonts w:ascii="Arial" w:hAnsi="Arial" w:cs="Arial"/>
                <w:bCs/>
              </w:rPr>
              <w:t>13:00 – 14:00</w:t>
            </w:r>
          </w:p>
        </w:tc>
        <w:tc>
          <w:tcPr>
            <w:tcW w:w="7625" w:type="dxa"/>
            <w:shd w:val="clear" w:color="auto" w:fill="BFBFBF" w:themeFill="background1" w:themeFillShade="BF"/>
          </w:tcPr>
          <w:p w:rsidR="00757A4E" w:rsidRDefault="00757A4E" w:rsidP="00B42460">
            <w:pPr>
              <w:rPr>
                <w:rFonts w:ascii="Arial" w:hAnsi="Arial" w:cs="Arial"/>
                <w:bCs/>
              </w:rPr>
            </w:pPr>
          </w:p>
          <w:p w:rsidR="00757A4E" w:rsidRDefault="00757A4E" w:rsidP="00B42460">
            <w:pPr>
              <w:rPr>
                <w:rFonts w:ascii="Arial" w:hAnsi="Arial" w:cs="Arial"/>
                <w:bCs/>
              </w:rPr>
            </w:pPr>
            <w:r w:rsidRPr="00757A4E">
              <w:rPr>
                <w:rFonts w:ascii="Arial" w:hAnsi="Arial" w:cs="Arial"/>
                <w:bCs/>
              </w:rPr>
              <w:t>Lunch</w:t>
            </w:r>
          </w:p>
          <w:p w:rsidR="00B7032C" w:rsidRPr="00757A4E" w:rsidRDefault="00B7032C" w:rsidP="00B42460">
            <w:pPr>
              <w:rPr>
                <w:rFonts w:ascii="Arial" w:hAnsi="Arial" w:cs="Arial"/>
                <w:bCs/>
              </w:rPr>
            </w:pPr>
          </w:p>
        </w:tc>
      </w:tr>
      <w:tr w:rsidR="00B7032C" w:rsidTr="00C164EF">
        <w:trPr>
          <w:trHeight w:hRule="exact" w:val="936"/>
        </w:trPr>
        <w:tc>
          <w:tcPr>
            <w:tcW w:w="1951" w:type="dxa"/>
            <w:shd w:val="clear" w:color="auto" w:fill="F2F2F2" w:themeFill="background1" w:themeFillShade="F2"/>
          </w:tcPr>
          <w:p w:rsidR="00757A4E" w:rsidRDefault="00757A4E" w:rsidP="00B42460">
            <w:pPr>
              <w:rPr>
                <w:rFonts w:ascii="Arial" w:hAnsi="Arial" w:cs="Arial"/>
                <w:bCs/>
              </w:rPr>
            </w:pPr>
          </w:p>
          <w:p w:rsidR="00757A4E" w:rsidRDefault="00757A4E" w:rsidP="00B42460">
            <w:pPr>
              <w:rPr>
                <w:rFonts w:ascii="Arial" w:hAnsi="Arial" w:cs="Arial"/>
                <w:bCs/>
              </w:rPr>
            </w:pPr>
            <w:r w:rsidRPr="00757A4E">
              <w:rPr>
                <w:rFonts w:ascii="Arial" w:hAnsi="Arial" w:cs="Arial"/>
                <w:bCs/>
              </w:rPr>
              <w:t>14:00 – 15:30</w:t>
            </w:r>
          </w:p>
          <w:p w:rsidR="00B7032C" w:rsidRPr="00757A4E" w:rsidRDefault="00B7032C" w:rsidP="00B42460">
            <w:pPr>
              <w:rPr>
                <w:rFonts w:ascii="Arial" w:hAnsi="Arial" w:cs="Arial"/>
                <w:bCs/>
              </w:rPr>
            </w:pPr>
          </w:p>
        </w:tc>
        <w:tc>
          <w:tcPr>
            <w:tcW w:w="7625" w:type="dxa"/>
            <w:shd w:val="clear" w:color="auto" w:fill="F2F2F2" w:themeFill="background1" w:themeFillShade="F2"/>
          </w:tcPr>
          <w:p w:rsidR="00757A4E" w:rsidRDefault="00757A4E" w:rsidP="00B42460">
            <w:pPr>
              <w:rPr>
                <w:rFonts w:ascii="Arial" w:hAnsi="Arial" w:cs="Arial"/>
                <w:bCs/>
              </w:rPr>
            </w:pPr>
          </w:p>
          <w:p w:rsidR="00B7032C" w:rsidRPr="00757A4E" w:rsidRDefault="00757A4E" w:rsidP="00CB573F">
            <w:pPr>
              <w:rPr>
                <w:rFonts w:ascii="Arial" w:hAnsi="Arial" w:cs="Arial"/>
                <w:bCs/>
              </w:rPr>
            </w:pPr>
            <w:r w:rsidRPr="00757A4E">
              <w:rPr>
                <w:rFonts w:ascii="Arial" w:hAnsi="Arial" w:cs="Arial"/>
                <w:bCs/>
              </w:rPr>
              <w:t>Workshop no. 2</w:t>
            </w:r>
            <w:r w:rsidR="008D115A">
              <w:rPr>
                <w:rFonts w:ascii="Arial" w:hAnsi="Arial" w:cs="Arial"/>
                <w:bCs/>
              </w:rPr>
              <w:t xml:space="preserve"> </w:t>
            </w:r>
            <w:r w:rsidR="002B69CC">
              <w:rPr>
                <w:rFonts w:ascii="Arial" w:hAnsi="Arial" w:cs="Arial"/>
                <w:bCs/>
              </w:rPr>
              <w:t>(</w:t>
            </w:r>
            <w:r w:rsidR="002B69CC" w:rsidRPr="00CB573F">
              <w:rPr>
                <w:rFonts w:ascii="Arial" w:hAnsi="Arial" w:cs="Arial"/>
                <w:bCs/>
              </w:rPr>
              <w:t>Study case focusing on the supervision of the conditional release</w:t>
            </w:r>
            <w:r w:rsidR="002B69CC">
              <w:rPr>
                <w:rFonts w:ascii="Arial" w:hAnsi="Arial" w:cs="Arial"/>
                <w:bCs/>
              </w:rPr>
              <w:t>)</w:t>
            </w:r>
          </w:p>
        </w:tc>
      </w:tr>
      <w:tr w:rsidR="00757A4E" w:rsidTr="00C164EF">
        <w:trPr>
          <w:trHeight w:hRule="exact" w:val="680"/>
        </w:trPr>
        <w:tc>
          <w:tcPr>
            <w:tcW w:w="1951" w:type="dxa"/>
            <w:shd w:val="clear" w:color="auto" w:fill="BFBFBF" w:themeFill="background1" w:themeFillShade="BF"/>
          </w:tcPr>
          <w:p w:rsidR="00757A4E" w:rsidRDefault="00757A4E" w:rsidP="00B42460">
            <w:pPr>
              <w:rPr>
                <w:rFonts w:ascii="Arial" w:hAnsi="Arial" w:cs="Arial"/>
                <w:bCs/>
              </w:rPr>
            </w:pPr>
          </w:p>
          <w:p w:rsidR="00757A4E" w:rsidRDefault="00757A4E" w:rsidP="00B42460">
            <w:pPr>
              <w:rPr>
                <w:rFonts w:ascii="Arial" w:hAnsi="Arial" w:cs="Arial"/>
                <w:bCs/>
              </w:rPr>
            </w:pPr>
            <w:r w:rsidRPr="00757A4E">
              <w:rPr>
                <w:rFonts w:ascii="Arial" w:hAnsi="Arial" w:cs="Arial"/>
                <w:bCs/>
              </w:rPr>
              <w:t>15:30 – 15:45</w:t>
            </w:r>
          </w:p>
          <w:p w:rsidR="00757A4E" w:rsidRPr="00757A4E" w:rsidRDefault="00757A4E" w:rsidP="00B42460">
            <w:pPr>
              <w:rPr>
                <w:rFonts w:ascii="Arial" w:hAnsi="Arial" w:cs="Arial"/>
                <w:bCs/>
              </w:rPr>
            </w:pPr>
          </w:p>
        </w:tc>
        <w:tc>
          <w:tcPr>
            <w:tcW w:w="7625" w:type="dxa"/>
            <w:shd w:val="clear" w:color="auto" w:fill="BFBFBF" w:themeFill="background1" w:themeFillShade="BF"/>
          </w:tcPr>
          <w:p w:rsidR="00757A4E" w:rsidRDefault="00757A4E" w:rsidP="00B42460">
            <w:pPr>
              <w:rPr>
                <w:rFonts w:ascii="Arial" w:hAnsi="Arial" w:cs="Arial"/>
                <w:bCs/>
              </w:rPr>
            </w:pPr>
          </w:p>
          <w:p w:rsidR="00757A4E" w:rsidRPr="00757A4E" w:rsidRDefault="00757A4E" w:rsidP="00B42460">
            <w:pPr>
              <w:rPr>
                <w:rFonts w:ascii="Arial" w:hAnsi="Arial" w:cs="Arial"/>
                <w:bCs/>
              </w:rPr>
            </w:pPr>
            <w:r w:rsidRPr="00757A4E">
              <w:rPr>
                <w:rFonts w:ascii="Arial" w:hAnsi="Arial" w:cs="Arial"/>
                <w:bCs/>
              </w:rPr>
              <w:t>Coffee brea</w:t>
            </w:r>
            <w:r w:rsidR="00CB573F">
              <w:rPr>
                <w:rFonts w:ascii="Arial" w:hAnsi="Arial" w:cs="Arial"/>
                <w:bCs/>
              </w:rPr>
              <w:t>k</w:t>
            </w:r>
          </w:p>
        </w:tc>
      </w:tr>
      <w:tr w:rsidR="00757A4E" w:rsidTr="00C164EF">
        <w:trPr>
          <w:trHeight w:hRule="exact" w:val="680"/>
        </w:trPr>
        <w:tc>
          <w:tcPr>
            <w:tcW w:w="1951" w:type="dxa"/>
            <w:shd w:val="clear" w:color="auto" w:fill="F2F2F2" w:themeFill="background1" w:themeFillShade="F2"/>
          </w:tcPr>
          <w:p w:rsidR="00757A4E" w:rsidRDefault="00757A4E" w:rsidP="00B42460">
            <w:pPr>
              <w:rPr>
                <w:rFonts w:ascii="Arial" w:hAnsi="Arial" w:cs="Arial"/>
                <w:bCs/>
              </w:rPr>
            </w:pPr>
          </w:p>
          <w:p w:rsidR="00757A4E" w:rsidRDefault="00757A4E" w:rsidP="00B42460">
            <w:pPr>
              <w:rPr>
                <w:rFonts w:ascii="Arial" w:hAnsi="Arial" w:cs="Arial"/>
                <w:bCs/>
              </w:rPr>
            </w:pPr>
            <w:r w:rsidRPr="00757A4E">
              <w:rPr>
                <w:rFonts w:ascii="Arial" w:hAnsi="Arial" w:cs="Arial"/>
                <w:bCs/>
              </w:rPr>
              <w:t>15:45 – 17:00</w:t>
            </w:r>
          </w:p>
        </w:tc>
        <w:tc>
          <w:tcPr>
            <w:tcW w:w="7625" w:type="dxa"/>
            <w:shd w:val="clear" w:color="auto" w:fill="F2F2F2" w:themeFill="background1" w:themeFillShade="F2"/>
          </w:tcPr>
          <w:p w:rsidR="00757A4E" w:rsidRDefault="00757A4E" w:rsidP="00B42460">
            <w:pPr>
              <w:rPr>
                <w:rFonts w:ascii="Arial" w:hAnsi="Arial" w:cs="Arial"/>
                <w:bCs/>
              </w:rPr>
            </w:pPr>
          </w:p>
          <w:p w:rsidR="00757A4E" w:rsidRDefault="005867EC" w:rsidP="005867EC">
            <w:pPr>
              <w:rPr>
                <w:rFonts w:ascii="Arial" w:hAnsi="Arial" w:cs="Arial"/>
                <w:bCs/>
              </w:rPr>
            </w:pPr>
            <w:r>
              <w:rPr>
                <w:rFonts w:ascii="Arial" w:hAnsi="Arial" w:cs="Arial"/>
              </w:rPr>
              <w:t>Feed-back from the workshops</w:t>
            </w:r>
            <w:r w:rsidRPr="00757A4E">
              <w:rPr>
                <w:rFonts w:ascii="Arial" w:hAnsi="Arial" w:cs="Arial"/>
                <w:bCs/>
              </w:rPr>
              <w:t xml:space="preserve"> </w:t>
            </w:r>
          </w:p>
        </w:tc>
      </w:tr>
    </w:tbl>
    <w:p w:rsidR="0098456D" w:rsidRDefault="0098456D" w:rsidP="00B42460">
      <w:pPr>
        <w:rPr>
          <w:rFonts w:ascii="Palatino Linotype" w:hAnsi="Palatino Linotype"/>
          <w:sz w:val="28"/>
          <w:szCs w:val="28"/>
        </w:rPr>
      </w:pPr>
    </w:p>
    <w:p w:rsidR="00B42460" w:rsidRPr="001A2C0F" w:rsidRDefault="00B7032C" w:rsidP="00B42460">
      <w:pPr>
        <w:rPr>
          <w:rFonts w:ascii="Arial" w:hAnsi="Arial" w:cs="Arial"/>
          <w:sz w:val="32"/>
          <w:szCs w:val="32"/>
        </w:rPr>
      </w:pPr>
      <w:r>
        <w:rPr>
          <w:rFonts w:ascii="Arial" w:hAnsi="Arial" w:cs="Arial"/>
          <w:sz w:val="32"/>
          <w:szCs w:val="32"/>
        </w:rPr>
        <w:lastRenderedPageBreak/>
        <w:t>Day 3</w:t>
      </w:r>
    </w:p>
    <w:tbl>
      <w:tblPr>
        <w:tblW w:w="9648" w:type="dxa"/>
        <w:tblBorders>
          <w:insideH w:val="single" w:sz="18" w:space="0" w:color="FFFFFF"/>
          <w:insideV w:val="single" w:sz="18" w:space="0" w:color="FFFFFF"/>
        </w:tblBorders>
        <w:tblLook w:val="01E0" w:firstRow="1" w:lastRow="1" w:firstColumn="1" w:lastColumn="1" w:noHBand="0" w:noVBand="0"/>
      </w:tblPr>
      <w:tblGrid>
        <w:gridCol w:w="1908"/>
        <w:gridCol w:w="7740"/>
      </w:tblGrid>
      <w:tr w:rsidR="00B42460" w:rsidRPr="0024105E" w:rsidTr="003F0554">
        <w:trPr>
          <w:trHeight w:val="851"/>
        </w:trPr>
        <w:tc>
          <w:tcPr>
            <w:tcW w:w="1908" w:type="dxa"/>
            <w:tcBorders>
              <w:top w:val="nil"/>
              <w:bottom w:val="single" w:sz="18" w:space="0" w:color="FFFFFF"/>
              <w:right w:val="nil"/>
            </w:tcBorders>
            <w:shd w:val="pct20" w:color="000000" w:fill="FFFFFF"/>
            <w:vAlign w:val="center"/>
          </w:tcPr>
          <w:p w:rsidR="00B42460" w:rsidRPr="0024105E" w:rsidRDefault="008F7DF0" w:rsidP="005867EC">
            <w:pPr>
              <w:rPr>
                <w:rFonts w:ascii="Arial" w:hAnsi="Arial" w:cs="Arial"/>
                <w:bCs/>
              </w:rPr>
            </w:pPr>
            <w:r>
              <w:rPr>
                <w:rFonts w:ascii="Arial" w:hAnsi="Arial" w:cs="Arial"/>
                <w:bCs/>
              </w:rPr>
              <w:t>9:0</w:t>
            </w:r>
            <w:r w:rsidR="005867EC">
              <w:rPr>
                <w:rFonts w:ascii="Arial" w:hAnsi="Arial" w:cs="Arial"/>
                <w:bCs/>
              </w:rPr>
              <w:t>0 – 1</w:t>
            </w:r>
            <w:r>
              <w:rPr>
                <w:rFonts w:ascii="Arial" w:hAnsi="Arial" w:cs="Arial"/>
                <w:bCs/>
              </w:rPr>
              <w:t>1:00</w:t>
            </w:r>
          </w:p>
        </w:tc>
        <w:tc>
          <w:tcPr>
            <w:tcW w:w="7740" w:type="dxa"/>
            <w:tcBorders>
              <w:left w:val="nil"/>
            </w:tcBorders>
            <w:shd w:val="pct20" w:color="000000" w:fill="FFFFFF"/>
            <w:vAlign w:val="center"/>
          </w:tcPr>
          <w:p w:rsidR="005867EC" w:rsidRPr="00B7032C" w:rsidRDefault="005867EC" w:rsidP="005867EC">
            <w:pPr>
              <w:rPr>
                <w:rFonts w:ascii="Arial" w:hAnsi="Arial" w:cs="Arial"/>
              </w:rPr>
            </w:pPr>
            <w:r w:rsidRPr="00B7032C">
              <w:rPr>
                <w:rFonts w:ascii="Arial" w:hAnsi="Arial" w:cs="Arial"/>
              </w:rPr>
              <w:t>Linguistic training</w:t>
            </w:r>
          </w:p>
          <w:p w:rsidR="00B42460" w:rsidRPr="0024105E" w:rsidRDefault="005867EC" w:rsidP="005867EC">
            <w:pPr>
              <w:rPr>
                <w:rFonts w:ascii="Arial" w:hAnsi="Arial" w:cs="Arial"/>
                <w:bCs/>
              </w:rPr>
            </w:pPr>
            <w:r w:rsidRPr="00B7032C">
              <w:rPr>
                <w:rFonts w:ascii="Arial" w:hAnsi="Arial" w:cs="Arial"/>
              </w:rPr>
              <w:t>Mrs. Roxana Constantinescu</w:t>
            </w:r>
          </w:p>
        </w:tc>
      </w:tr>
      <w:tr w:rsidR="00B42460" w:rsidRPr="00DD13D0" w:rsidTr="003F0554">
        <w:trPr>
          <w:trHeight w:val="851"/>
        </w:trPr>
        <w:tc>
          <w:tcPr>
            <w:tcW w:w="1908" w:type="dxa"/>
            <w:tcBorders>
              <w:top w:val="single" w:sz="18" w:space="0" w:color="FFFFFF"/>
              <w:bottom w:val="single" w:sz="18" w:space="0" w:color="FFFFFF"/>
              <w:right w:val="nil"/>
            </w:tcBorders>
            <w:shd w:val="pct5" w:color="000000" w:fill="FFFFFF"/>
            <w:vAlign w:val="center"/>
          </w:tcPr>
          <w:p w:rsidR="00B42460" w:rsidRPr="00DD13D0" w:rsidRDefault="008F7DF0" w:rsidP="003F0554">
            <w:pPr>
              <w:rPr>
                <w:rFonts w:ascii="Arial" w:hAnsi="Arial" w:cs="Arial"/>
              </w:rPr>
            </w:pPr>
            <w:r>
              <w:rPr>
                <w:rFonts w:ascii="Arial" w:hAnsi="Arial" w:cs="Arial"/>
              </w:rPr>
              <w:t>11:00</w:t>
            </w:r>
            <w:r w:rsidR="0024105E">
              <w:rPr>
                <w:rFonts w:ascii="Arial" w:hAnsi="Arial" w:cs="Arial"/>
              </w:rPr>
              <w:t xml:space="preserve"> – 1</w:t>
            </w:r>
            <w:r w:rsidR="005867EC">
              <w:rPr>
                <w:rFonts w:ascii="Arial" w:hAnsi="Arial" w:cs="Arial"/>
              </w:rPr>
              <w:t>1</w:t>
            </w:r>
            <w:r>
              <w:rPr>
                <w:rFonts w:ascii="Arial" w:hAnsi="Arial" w:cs="Arial"/>
              </w:rPr>
              <w:t>:1</w:t>
            </w:r>
            <w:r w:rsidR="00FF16EB">
              <w:rPr>
                <w:rFonts w:ascii="Arial" w:hAnsi="Arial" w:cs="Arial"/>
              </w:rPr>
              <w:t>5</w:t>
            </w:r>
          </w:p>
        </w:tc>
        <w:tc>
          <w:tcPr>
            <w:tcW w:w="7740" w:type="dxa"/>
            <w:tcBorders>
              <w:left w:val="nil"/>
            </w:tcBorders>
            <w:shd w:val="pct5" w:color="000000" w:fill="FFFFFF"/>
            <w:vAlign w:val="center"/>
          </w:tcPr>
          <w:p w:rsidR="00B42460" w:rsidRPr="00DD13D0" w:rsidRDefault="00B42460" w:rsidP="003F0554">
            <w:pPr>
              <w:rPr>
                <w:rFonts w:ascii="Arial" w:hAnsi="Arial" w:cs="Arial"/>
              </w:rPr>
            </w:pPr>
            <w:r w:rsidRPr="00DD13D0">
              <w:rPr>
                <w:rFonts w:ascii="Arial" w:hAnsi="Arial" w:cs="Arial"/>
              </w:rPr>
              <w:t xml:space="preserve">Coffee break </w:t>
            </w:r>
          </w:p>
        </w:tc>
      </w:tr>
      <w:tr w:rsidR="00B42460" w:rsidRPr="00DD13D0" w:rsidTr="003F0554">
        <w:trPr>
          <w:trHeight w:val="851"/>
        </w:trPr>
        <w:tc>
          <w:tcPr>
            <w:tcW w:w="1908" w:type="dxa"/>
            <w:tcBorders>
              <w:top w:val="single" w:sz="18" w:space="0" w:color="FFFFFF"/>
              <w:bottom w:val="single" w:sz="18" w:space="0" w:color="FFFFFF"/>
              <w:right w:val="nil"/>
            </w:tcBorders>
            <w:shd w:val="pct20" w:color="000000" w:fill="FFFFFF"/>
            <w:vAlign w:val="center"/>
          </w:tcPr>
          <w:p w:rsidR="00B42460" w:rsidRPr="00DD13D0" w:rsidRDefault="005867EC" w:rsidP="003F0554">
            <w:pPr>
              <w:rPr>
                <w:rFonts w:ascii="Arial" w:hAnsi="Arial" w:cs="Arial"/>
              </w:rPr>
            </w:pPr>
            <w:r>
              <w:rPr>
                <w:rFonts w:ascii="Arial" w:hAnsi="Arial" w:cs="Arial"/>
              </w:rPr>
              <w:t>11</w:t>
            </w:r>
            <w:r w:rsidR="008F7DF0">
              <w:rPr>
                <w:rFonts w:ascii="Arial" w:hAnsi="Arial" w:cs="Arial"/>
              </w:rPr>
              <w:t>:15 – 12</w:t>
            </w:r>
            <w:r w:rsidR="00B42460">
              <w:rPr>
                <w:rFonts w:ascii="Arial" w:hAnsi="Arial" w:cs="Arial"/>
              </w:rPr>
              <w:t>:</w:t>
            </w:r>
            <w:r w:rsidR="008F7DF0">
              <w:rPr>
                <w:rFonts w:ascii="Arial" w:hAnsi="Arial" w:cs="Arial"/>
              </w:rPr>
              <w:t>30</w:t>
            </w:r>
          </w:p>
        </w:tc>
        <w:tc>
          <w:tcPr>
            <w:tcW w:w="7740" w:type="dxa"/>
            <w:tcBorders>
              <w:left w:val="nil"/>
            </w:tcBorders>
            <w:shd w:val="pct20" w:color="000000" w:fill="FFFFFF"/>
            <w:vAlign w:val="center"/>
          </w:tcPr>
          <w:p w:rsidR="00B42460" w:rsidRPr="00DD13D0" w:rsidRDefault="00D14A4A" w:rsidP="005A1241">
            <w:pPr>
              <w:rPr>
                <w:rFonts w:ascii="Arial" w:hAnsi="Arial" w:cs="Arial"/>
              </w:rPr>
            </w:pPr>
            <w:r>
              <w:rPr>
                <w:rFonts w:ascii="Arial" w:hAnsi="Arial" w:cs="Arial"/>
              </w:rPr>
              <w:t xml:space="preserve">Spotlights on punishment and the treatment of sentenced persons in order to achieve social reintegration </w:t>
            </w:r>
            <w:r w:rsidR="005A1241">
              <w:rPr>
                <w:rFonts w:ascii="Arial" w:hAnsi="Arial" w:cs="Arial"/>
              </w:rPr>
              <w:t xml:space="preserve">  </w:t>
            </w:r>
          </w:p>
        </w:tc>
      </w:tr>
      <w:tr w:rsidR="00B42460" w:rsidRPr="00DD13D0" w:rsidTr="003F0554">
        <w:trPr>
          <w:trHeight w:val="851"/>
        </w:trPr>
        <w:tc>
          <w:tcPr>
            <w:tcW w:w="1908" w:type="dxa"/>
            <w:tcBorders>
              <w:top w:val="single" w:sz="18" w:space="0" w:color="FFFFFF"/>
              <w:bottom w:val="single" w:sz="18" w:space="0" w:color="FFFFFF"/>
              <w:right w:val="nil"/>
            </w:tcBorders>
            <w:shd w:val="pct5" w:color="000000" w:fill="FFFFFF"/>
            <w:vAlign w:val="center"/>
          </w:tcPr>
          <w:p w:rsidR="00B42460" w:rsidRPr="00DD13D0" w:rsidRDefault="008F7DF0" w:rsidP="003F0554">
            <w:pPr>
              <w:rPr>
                <w:rFonts w:ascii="Arial" w:hAnsi="Arial" w:cs="Arial"/>
              </w:rPr>
            </w:pPr>
            <w:r>
              <w:rPr>
                <w:rFonts w:ascii="Arial" w:hAnsi="Arial" w:cs="Arial"/>
              </w:rPr>
              <w:t>12:30 – 13:45</w:t>
            </w:r>
          </w:p>
        </w:tc>
        <w:tc>
          <w:tcPr>
            <w:tcW w:w="7740" w:type="dxa"/>
            <w:tcBorders>
              <w:left w:val="nil"/>
            </w:tcBorders>
            <w:shd w:val="pct5" w:color="000000" w:fill="FFFFFF"/>
            <w:vAlign w:val="center"/>
          </w:tcPr>
          <w:p w:rsidR="00B42460" w:rsidRPr="00DD13D0" w:rsidRDefault="008F7DF0" w:rsidP="003F0554">
            <w:pPr>
              <w:rPr>
                <w:rFonts w:ascii="Arial" w:hAnsi="Arial" w:cs="Arial"/>
              </w:rPr>
            </w:pPr>
            <w:r w:rsidRPr="00DD13D0">
              <w:rPr>
                <w:rFonts w:ascii="Arial" w:hAnsi="Arial" w:cs="Arial"/>
              </w:rPr>
              <w:t>EU rules concerning judicial cooperation in criminal matters; new legal instruments</w:t>
            </w:r>
          </w:p>
        </w:tc>
      </w:tr>
      <w:tr w:rsidR="00B42460" w:rsidRPr="00DD13D0" w:rsidTr="0024105E">
        <w:trPr>
          <w:trHeight w:val="851"/>
        </w:trPr>
        <w:tc>
          <w:tcPr>
            <w:tcW w:w="1908" w:type="dxa"/>
            <w:tcBorders>
              <w:top w:val="single" w:sz="18" w:space="0" w:color="FFFFFF"/>
              <w:bottom w:val="single" w:sz="18" w:space="0" w:color="FFFFFF"/>
              <w:right w:val="nil"/>
            </w:tcBorders>
            <w:shd w:val="clear" w:color="auto" w:fill="BFBFBF"/>
            <w:vAlign w:val="center"/>
          </w:tcPr>
          <w:p w:rsidR="00B42460" w:rsidRPr="00DD13D0" w:rsidRDefault="008F7DF0" w:rsidP="00B7032C">
            <w:pPr>
              <w:rPr>
                <w:rFonts w:ascii="Arial" w:hAnsi="Arial" w:cs="Arial"/>
              </w:rPr>
            </w:pPr>
            <w:r>
              <w:rPr>
                <w:rFonts w:ascii="Arial" w:hAnsi="Arial" w:cs="Arial"/>
              </w:rPr>
              <w:t>13: 45</w:t>
            </w:r>
            <w:r w:rsidR="00B42460">
              <w:rPr>
                <w:rFonts w:ascii="Arial" w:hAnsi="Arial" w:cs="Arial"/>
              </w:rPr>
              <w:t xml:space="preserve"> – 1</w:t>
            </w:r>
            <w:r>
              <w:rPr>
                <w:rFonts w:ascii="Arial" w:hAnsi="Arial" w:cs="Arial"/>
              </w:rPr>
              <w:t>5:0</w:t>
            </w:r>
            <w:r w:rsidR="00B42460">
              <w:rPr>
                <w:rFonts w:ascii="Arial" w:hAnsi="Arial" w:cs="Arial"/>
              </w:rPr>
              <w:t xml:space="preserve">0 </w:t>
            </w:r>
          </w:p>
        </w:tc>
        <w:tc>
          <w:tcPr>
            <w:tcW w:w="7740" w:type="dxa"/>
            <w:tcBorders>
              <w:left w:val="nil"/>
            </w:tcBorders>
            <w:shd w:val="clear" w:color="auto" w:fill="BFBFBF"/>
            <w:vAlign w:val="center"/>
          </w:tcPr>
          <w:p w:rsidR="00B42460" w:rsidRPr="00DD13D0" w:rsidRDefault="008F7DF0" w:rsidP="008F7DF0">
            <w:pPr>
              <w:rPr>
                <w:rFonts w:ascii="Arial" w:hAnsi="Arial" w:cs="Arial"/>
              </w:rPr>
            </w:pPr>
            <w:r w:rsidRPr="00DD13D0">
              <w:rPr>
                <w:rFonts w:ascii="Arial" w:hAnsi="Arial" w:cs="Arial"/>
              </w:rPr>
              <w:t xml:space="preserve">Lunch </w:t>
            </w:r>
          </w:p>
        </w:tc>
      </w:tr>
      <w:tr w:rsidR="008F7DF0" w:rsidRPr="00DD13D0" w:rsidTr="008F7DF0">
        <w:trPr>
          <w:trHeight w:val="851"/>
        </w:trPr>
        <w:tc>
          <w:tcPr>
            <w:tcW w:w="1908" w:type="dxa"/>
            <w:tcBorders>
              <w:top w:val="single" w:sz="18" w:space="0" w:color="FFFFFF"/>
              <w:bottom w:val="single" w:sz="18" w:space="0" w:color="FFFFFF"/>
              <w:right w:val="nil"/>
            </w:tcBorders>
            <w:shd w:val="clear" w:color="auto" w:fill="F2F2F2" w:themeFill="background1" w:themeFillShade="F2"/>
            <w:vAlign w:val="center"/>
          </w:tcPr>
          <w:p w:rsidR="008F7DF0" w:rsidRDefault="00C164EF" w:rsidP="00B7032C">
            <w:pPr>
              <w:rPr>
                <w:rFonts w:ascii="Arial" w:hAnsi="Arial" w:cs="Arial"/>
              </w:rPr>
            </w:pPr>
            <w:r>
              <w:rPr>
                <w:rFonts w:ascii="Arial" w:hAnsi="Arial" w:cs="Arial"/>
              </w:rPr>
              <w:t>15:00 – 15:30</w:t>
            </w:r>
          </w:p>
        </w:tc>
        <w:tc>
          <w:tcPr>
            <w:tcW w:w="7740" w:type="dxa"/>
            <w:tcBorders>
              <w:left w:val="nil"/>
            </w:tcBorders>
            <w:shd w:val="clear" w:color="auto" w:fill="F2F2F2" w:themeFill="background1" w:themeFillShade="F2"/>
            <w:vAlign w:val="center"/>
          </w:tcPr>
          <w:p w:rsidR="008F7DF0" w:rsidRPr="00DD13D0" w:rsidRDefault="008F7DF0" w:rsidP="003F0554">
            <w:pPr>
              <w:rPr>
                <w:rFonts w:ascii="Arial" w:hAnsi="Arial" w:cs="Arial"/>
              </w:rPr>
            </w:pPr>
            <w:r w:rsidRPr="00DD13D0">
              <w:rPr>
                <w:rFonts w:ascii="Arial" w:hAnsi="Arial" w:cs="Arial"/>
              </w:rPr>
              <w:t>Conclusions</w:t>
            </w:r>
          </w:p>
        </w:tc>
      </w:tr>
    </w:tbl>
    <w:p w:rsidR="00B42460" w:rsidRDefault="00B42460" w:rsidP="00B42460">
      <w:pPr>
        <w:rPr>
          <w:rFonts w:ascii="Arial" w:hAnsi="Arial" w:cs="Arial"/>
          <w:sz w:val="32"/>
          <w:szCs w:val="28"/>
        </w:rPr>
      </w:pPr>
    </w:p>
    <w:p w:rsidR="00B42460" w:rsidRPr="00EC0311" w:rsidRDefault="00B42460" w:rsidP="00B42460">
      <w:pPr>
        <w:rPr>
          <w:rFonts w:ascii="Arial" w:hAnsi="Arial" w:cs="Arial"/>
          <w:sz w:val="32"/>
          <w:szCs w:val="28"/>
        </w:rPr>
      </w:pPr>
    </w:p>
    <w:p w:rsidR="00B42460" w:rsidRPr="00822AC5" w:rsidRDefault="00B42460" w:rsidP="00B42460"/>
    <w:p w:rsidR="00BE507D" w:rsidRDefault="00BE507D"/>
    <w:sectPr w:rsidR="00BE507D" w:rsidSect="00C25486">
      <w:headerReference w:type="even" r:id="rId9"/>
      <w:headerReference w:type="default" r:id="rId10"/>
      <w:footerReference w:type="even" r:id="rId11"/>
      <w:footerReference w:type="default" r:id="rId12"/>
      <w:headerReference w:type="first" r:id="rId13"/>
      <w:footerReference w:type="first" r:id="rId14"/>
      <w:pgSz w:w="12240" w:h="15840"/>
      <w:pgMar w:top="738" w:right="1440" w:bottom="1440" w:left="1440" w:header="34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0E" w:rsidRDefault="00AC100E" w:rsidP="00373FAD">
      <w:pPr>
        <w:spacing w:after="0" w:line="240" w:lineRule="auto"/>
      </w:pPr>
      <w:r>
        <w:separator/>
      </w:r>
    </w:p>
  </w:endnote>
  <w:endnote w:type="continuationSeparator" w:id="0">
    <w:p w:rsidR="00AC100E" w:rsidRDefault="00AC100E" w:rsidP="0037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3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63" w:rsidRDefault="0045386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jc w:val="right"/>
      <w:tblInd w:w="2075" w:type="dxa"/>
      <w:tblLook w:val="04A0" w:firstRow="1" w:lastRow="0" w:firstColumn="1" w:lastColumn="0" w:noHBand="0" w:noVBand="1"/>
    </w:tblPr>
    <w:tblGrid>
      <w:gridCol w:w="1806"/>
      <w:gridCol w:w="1266"/>
      <w:gridCol w:w="1446"/>
      <w:gridCol w:w="1335"/>
      <w:gridCol w:w="1215"/>
      <w:gridCol w:w="1275"/>
      <w:gridCol w:w="1411"/>
    </w:tblGrid>
    <w:tr w:rsidR="0003777D" w:rsidTr="0003777D">
      <w:trPr>
        <w:trHeight w:val="1134"/>
        <w:jc w:val="right"/>
      </w:trPr>
      <w:tc>
        <w:tcPr>
          <w:tcW w:w="1623" w:type="dxa"/>
          <w:shd w:val="clear" w:color="auto" w:fill="auto"/>
        </w:tcPr>
        <w:p w:rsidR="00F53875" w:rsidRPr="006027CB" w:rsidRDefault="00453868" w:rsidP="00F50575">
          <w:pPr>
            <w:pStyle w:val="Nagwek"/>
            <w:jc w:val="center"/>
            <w:rPr>
              <w:b/>
              <w:color w:val="000000"/>
              <w:lang w:eastAsia="fr-FR"/>
            </w:rPr>
          </w:pPr>
          <w:r>
            <w:rPr>
              <w:b/>
              <w:noProof/>
              <w:color w:val="000000"/>
              <w:lang w:val="pl-PL" w:eastAsia="pl-PL"/>
            </w:rPr>
            <w:drawing>
              <wp:inline distT="0" distB="0" distL="0" distR="0">
                <wp:extent cx="1009650" cy="752475"/>
                <wp:effectExtent l="0" t="0" r="0" b="9525"/>
                <wp:docPr id="4" name="Obraz 4" descr="Sigla I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la I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52475"/>
                        </a:xfrm>
                        <a:prstGeom prst="rect">
                          <a:avLst/>
                        </a:prstGeom>
                        <a:noFill/>
                        <a:ln>
                          <a:noFill/>
                        </a:ln>
                      </pic:spPr>
                    </pic:pic>
                  </a:graphicData>
                </a:graphic>
              </wp:inline>
            </w:drawing>
          </w:r>
        </w:p>
      </w:tc>
      <w:tc>
        <w:tcPr>
          <w:tcW w:w="1266" w:type="dxa"/>
          <w:shd w:val="clear" w:color="auto" w:fill="auto"/>
          <w:vAlign w:val="center"/>
        </w:tcPr>
        <w:p w:rsidR="00F53875" w:rsidRPr="006027CB" w:rsidRDefault="00453868" w:rsidP="0003777D">
          <w:pPr>
            <w:pStyle w:val="Nagwek"/>
            <w:jc w:val="center"/>
            <w:rPr>
              <w:b/>
              <w:color w:val="000000"/>
              <w:lang w:eastAsia="fr-FR"/>
            </w:rPr>
          </w:pPr>
          <w:r>
            <w:rPr>
              <w:b/>
              <w:noProof/>
              <w:color w:val="000000"/>
              <w:lang w:val="pl-PL" w:eastAsia="pl-PL"/>
            </w:rPr>
            <w:drawing>
              <wp:inline distT="0" distB="0" distL="0" distR="0">
                <wp:extent cx="666750" cy="714375"/>
                <wp:effectExtent l="0" t="0" r="0" b="9525"/>
                <wp:docPr id="5" name="Obraz 5"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714375"/>
                        </a:xfrm>
                        <a:prstGeom prst="rect">
                          <a:avLst/>
                        </a:prstGeom>
                        <a:noFill/>
                        <a:ln>
                          <a:noFill/>
                        </a:ln>
                      </pic:spPr>
                    </pic:pic>
                  </a:graphicData>
                </a:graphic>
              </wp:inline>
            </w:drawing>
          </w:r>
        </w:p>
      </w:tc>
      <w:tc>
        <w:tcPr>
          <w:tcW w:w="1387" w:type="dxa"/>
          <w:shd w:val="clear" w:color="auto" w:fill="auto"/>
          <w:vAlign w:val="center"/>
        </w:tcPr>
        <w:p w:rsidR="00F53875" w:rsidRPr="006027CB" w:rsidRDefault="002937AE" w:rsidP="00C754B5">
          <w:pPr>
            <w:pStyle w:val="Nagwek"/>
            <w:jc w:val="center"/>
            <w:rPr>
              <w:b/>
              <w:color w:val="000000"/>
              <w:lang w:eastAsia="fr-FR"/>
            </w:rPr>
          </w:pPr>
          <w:r w:rsidRPr="002937AE">
            <w:rPr>
              <w:b/>
              <w:noProof/>
              <w:color w:val="000000"/>
              <w:lang w:val="pl-PL" w:eastAsia="pl-PL"/>
            </w:rPr>
            <w:drawing>
              <wp:inline distT="0" distB="0" distL="0" distR="0">
                <wp:extent cx="752475" cy="798382"/>
                <wp:effectExtent l="19050" t="0" r="9525" b="0"/>
                <wp:docPr id="3" name="Picture 1" descr="C:\Users\diana.ilica\AppData\Local\Microsoft\Windows\Temporary Internet Files\Content.Outlook\25USXJYQ\Logo_JA_cz_verze_RGB (2).jpg"/>
                <wp:cNvGraphicFramePr/>
                <a:graphic xmlns:a="http://schemas.openxmlformats.org/drawingml/2006/main">
                  <a:graphicData uri="http://schemas.openxmlformats.org/drawingml/2006/picture">
                    <pic:pic xmlns:pic="http://schemas.openxmlformats.org/drawingml/2006/picture">
                      <pic:nvPicPr>
                        <pic:cNvPr id="0" name="Picture 18" descr="C:\Users\diana.ilica\AppData\Local\Microsoft\Windows\Temporary Internet Files\Content.Outlook\25USXJYQ\Logo_JA_cz_verze_RGB (2).jpg"/>
                        <pic:cNvPicPr>
                          <a:picLocks noChangeAspect="1" noChangeArrowheads="1"/>
                        </pic:cNvPicPr>
                      </pic:nvPicPr>
                      <pic:blipFill>
                        <a:blip r:embed="rId3"/>
                        <a:srcRect/>
                        <a:stretch>
                          <a:fillRect/>
                        </a:stretch>
                      </pic:blipFill>
                      <pic:spPr bwMode="auto">
                        <a:xfrm>
                          <a:off x="0" y="0"/>
                          <a:ext cx="752475" cy="798382"/>
                        </a:xfrm>
                        <a:prstGeom prst="rect">
                          <a:avLst/>
                        </a:prstGeom>
                        <a:noFill/>
                        <a:ln w="9525">
                          <a:noFill/>
                          <a:miter lim="800000"/>
                          <a:headEnd/>
                          <a:tailEnd/>
                        </a:ln>
                      </pic:spPr>
                    </pic:pic>
                  </a:graphicData>
                </a:graphic>
              </wp:inline>
            </w:drawing>
          </w:r>
        </w:p>
      </w:tc>
      <w:tc>
        <w:tcPr>
          <w:tcW w:w="1334" w:type="dxa"/>
          <w:shd w:val="clear" w:color="auto" w:fill="auto"/>
          <w:vAlign w:val="center"/>
        </w:tcPr>
        <w:p w:rsidR="00F53875" w:rsidRPr="006027CB" w:rsidRDefault="00453868" w:rsidP="0003777D">
          <w:pPr>
            <w:pStyle w:val="Nagwek"/>
            <w:ind w:right="-51"/>
            <w:jc w:val="center"/>
            <w:rPr>
              <w:rFonts w:ascii="Arial" w:hAnsi="Arial" w:cs="Arial"/>
              <w:b/>
              <w:color w:val="000000"/>
              <w:sz w:val="24"/>
              <w:szCs w:val="24"/>
              <w:lang w:eastAsia="fr-FR"/>
            </w:rPr>
          </w:pPr>
          <w:r>
            <w:rPr>
              <w:b/>
              <w:noProof/>
              <w:color w:val="000000"/>
              <w:sz w:val="24"/>
              <w:szCs w:val="24"/>
              <w:lang w:val="pl-PL" w:eastAsia="pl-PL"/>
            </w:rPr>
            <w:drawing>
              <wp:inline distT="0" distB="0" distL="0" distR="0">
                <wp:extent cx="742950" cy="533400"/>
                <wp:effectExtent l="0" t="0" r="0" b="0"/>
                <wp:docPr id="6" name="Obraz 6" descr="N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J"/>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533400"/>
                        </a:xfrm>
                        <a:prstGeom prst="rect">
                          <a:avLst/>
                        </a:prstGeom>
                        <a:noFill/>
                        <a:ln>
                          <a:noFill/>
                        </a:ln>
                      </pic:spPr>
                    </pic:pic>
                  </a:graphicData>
                </a:graphic>
              </wp:inline>
            </w:drawing>
          </w:r>
        </w:p>
      </w:tc>
      <w:tc>
        <w:tcPr>
          <w:tcW w:w="1201" w:type="dxa"/>
          <w:shd w:val="clear" w:color="auto" w:fill="auto"/>
          <w:vAlign w:val="center"/>
        </w:tcPr>
        <w:p w:rsidR="00F53875" w:rsidRPr="006027CB" w:rsidRDefault="00453868" w:rsidP="0003777D">
          <w:pPr>
            <w:pStyle w:val="Nagwek"/>
            <w:ind w:right="-51"/>
            <w:jc w:val="center"/>
            <w:rPr>
              <w:rFonts w:ascii="Arial" w:hAnsi="Arial" w:cs="Arial"/>
              <w:b/>
              <w:color w:val="000000"/>
              <w:sz w:val="24"/>
              <w:szCs w:val="24"/>
              <w:lang w:eastAsia="fr-FR"/>
            </w:rPr>
          </w:pPr>
          <w:r>
            <w:rPr>
              <w:rFonts w:ascii="Arial" w:hAnsi="Arial" w:cs="Arial"/>
              <w:b/>
              <w:noProof/>
              <w:color w:val="000000"/>
              <w:sz w:val="24"/>
              <w:szCs w:val="24"/>
              <w:lang w:val="pl-PL" w:eastAsia="pl-PL"/>
            </w:rPr>
            <w:drawing>
              <wp:inline distT="0" distB="0" distL="0" distR="0">
                <wp:extent cx="657225" cy="600075"/>
                <wp:effectExtent l="0" t="0" r="9525" b="9525"/>
                <wp:docPr id="7" name="Obraz 7" descr="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inline>
            </w:drawing>
          </w:r>
        </w:p>
      </w:tc>
      <w:tc>
        <w:tcPr>
          <w:tcW w:w="1260" w:type="dxa"/>
          <w:shd w:val="clear" w:color="auto" w:fill="auto"/>
          <w:vAlign w:val="center"/>
        </w:tcPr>
        <w:p w:rsidR="00F53875" w:rsidRPr="006027CB" w:rsidRDefault="00453868" w:rsidP="0003777D">
          <w:pPr>
            <w:pStyle w:val="Nagwek"/>
            <w:ind w:right="-51"/>
            <w:jc w:val="center"/>
            <w:rPr>
              <w:rFonts w:ascii="Arial" w:hAnsi="Arial" w:cs="Arial"/>
              <w:b/>
              <w:color w:val="000000"/>
              <w:sz w:val="24"/>
              <w:szCs w:val="24"/>
              <w:lang w:eastAsia="fr-FR"/>
            </w:rPr>
          </w:pPr>
          <w:r>
            <w:rPr>
              <w:b/>
              <w:noProof/>
              <w:color w:val="000000"/>
              <w:lang w:val="pl-PL" w:eastAsia="pl-PL"/>
            </w:rPr>
            <w:drawing>
              <wp:inline distT="0" distB="0" distL="0" distR="0">
                <wp:extent cx="695325" cy="714375"/>
                <wp:effectExtent l="0" t="0" r="9525" b="9525"/>
                <wp:docPr id="8" name="Obraz 8" descr="402b5478f33fb4f5aeb35431e652be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02b5478f33fb4f5aeb35431e652be0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tc>
      <w:tc>
        <w:tcPr>
          <w:tcW w:w="1397" w:type="dxa"/>
          <w:shd w:val="clear" w:color="auto" w:fill="auto"/>
          <w:vAlign w:val="center"/>
        </w:tcPr>
        <w:p w:rsidR="00F53875" w:rsidRPr="006027CB" w:rsidRDefault="00453868" w:rsidP="0003777D">
          <w:pPr>
            <w:pStyle w:val="SubTitle2"/>
            <w:ind w:left="-65"/>
            <w:rPr>
              <w:rFonts w:ascii="Arial" w:hAnsi="Arial" w:cs="Arial"/>
              <w:b w:val="0"/>
              <w:color w:val="000000"/>
              <w:sz w:val="28"/>
              <w:szCs w:val="28"/>
              <w:lang w:eastAsia="fr-FR"/>
            </w:rPr>
          </w:pPr>
          <w:r>
            <w:rPr>
              <w:rFonts w:ascii="Arial" w:hAnsi="Arial" w:cs="Arial"/>
              <w:b w:val="0"/>
              <w:noProof/>
              <w:color w:val="000000"/>
              <w:sz w:val="28"/>
              <w:szCs w:val="28"/>
              <w:lang w:val="pl-PL" w:eastAsia="pl-PL"/>
            </w:rPr>
            <w:drawing>
              <wp:inline distT="0" distB="0" distL="0" distR="0">
                <wp:extent cx="790575" cy="676275"/>
                <wp:effectExtent l="0" t="0" r="9525" b="9525"/>
                <wp:docPr id="9" name="Obraz 9" descr="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inline>
            </w:drawing>
          </w:r>
        </w:p>
      </w:tc>
    </w:tr>
  </w:tbl>
  <w:p w:rsidR="00366BB5" w:rsidRDefault="0024105E" w:rsidP="00366BB5">
    <w:pPr>
      <w:pStyle w:val="Stopka"/>
    </w:pPr>
    <w:r>
      <w:tab/>
    </w:r>
    <w:r>
      <w:tab/>
    </w:r>
  </w:p>
  <w:p w:rsidR="00366BB5" w:rsidRDefault="0045386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63" w:rsidRDefault="004538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0E" w:rsidRDefault="00AC100E" w:rsidP="00373FAD">
      <w:pPr>
        <w:spacing w:after="0" w:line="240" w:lineRule="auto"/>
      </w:pPr>
      <w:r>
        <w:separator/>
      </w:r>
    </w:p>
  </w:footnote>
  <w:footnote w:type="continuationSeparator" w:id="0">
    <w:p w:rsidR="00AC100E" w:rsidRDefault="00AC100E" w:rsidP="00373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63" w:rsidRDefault="0045386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6" w:type="dxa"/>
      <w:jc w:val="right"/>
      <w:tblInd w:w="837" w:type="dxa"/>
      <w:tblLook w:val="04A0" w:firstRow="1" w:lastRow="0" w:firstColumn="1" w:lastColumn="0" w:noHBand="0" w:noVBand="1"/>
    </w:tblPr>
    <w:tblGrid>
      <w:gridCol w:w="3225"/>
      <w:gridCol w:w="4250"/>
      <w:gridCol w:w="2101"/>
    </w:tblGrid>
    <w:tr w:rsidR="002C7D82" w:rsidTr="0003777D">
      <w:trPr>
        <w:trHeight w:val="1565"/>
        <w:jc w:val="right"/>
      </w:trPr>
      <w:tc>
        <w:tcPr>
          <w:tcW w:w="3227" w:type="dxa"/>
          <w:shd w:val="clear" w:color="auto" w:fill="auto"/>
        </w:tcPr>
        <w:p w:rsidR="000E6866" w:rsidRPr="006027CB" w:rsidRDefault="00453868" w:rsidP="0003777D">
          <w:pPr>
            <w:pStyle w:val="Nagwek"/>
            <w:rPr>
              <w:b/>
              <w:color w:val="000000"/>
              <w:lang w:eastAsia="fr-FR"/>
            </w:rPr>
          </w:pPr>
          <w:r>
            <w:rPr>
              <w:b/>
              <w:noProof/>
              <w:color w:val="000000"/>
              <w:lang w:val="pl-PL" w:eastAsia="pl-PL"/>
            </w:rPr>
            <w:drawing>
              <wp:inline distT="0" distB="0" distL="0" distR="0">
                <wp:extent cx="1285875" cy="990600"/>
                <wp:effectExtent l="0" t="0" r="9525" b="0"/>
                <wp:docPr id="1" name="Obraz 1" descr="SiglaC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CS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990600"/>
                        </a:xfrm>
                        <a:prstGeom prst="rect">
                          <a:avLst/>
                        </a:prstGeom>
                        <a:noFill/>
                        <a:ln>
                          <a:noFill/>
                        </a:ln>
                      </pic:spPr>
                    </pic:pic>
                  </a:graphicData>
                </a:graphic>
              </wp:inline>
            </w:drawing>
          </w:r>
        </w:p>
      </w:tc>
      <w:tc>
        <w:tcPr>
          <w:tcW w:w="4257" w:type="dxa"/>
          <w:shd w:val="clear" w:color="auto" w:fill="auto"/>
          <w:vAlign w:val="center"/>
        </w:tcPr>
        <w:p w:rsidR="00381C8E" w:rsidRPr="004854E0" w:rsidRDefault="0024105E" w:rsidP="006027CB">
          <w:pPr>
            <w:pStyle w:val="Nagwek"/>
            <w:ind w:right="-51"/>
            <w:jc w:val="right"/>
            <w:rPr>
              <w:rFonts w:cs="Arial"/>
              <w:color w:val="000000"/>
              <w:lang w:eastAsia="fr-FR"/>
            </w:rPr>
          </w:pPr>
          <w:r w:rsidRPr="004854E0">
            <w:rPr>
              <w:rFonts w:cs="Arial"/>
              <w:color w:val="000000"/>
              <w:lang w:eastAsia="fr-FR"/>
            </w:rPr>
            <w:t xml:space="preserve">With financial support from the </w:t>
          </w:r>
        </w:p>
        <w:p w:rsidR="00381C8E" w:rsidRPr="004854E0" w:rsidRDefault="0024105E" w:rsidP="006027CB">
          <w:pPr>
            <w:pStyle w:val="Nagwek"/>
            <w:ind w:right="-51"/>
            <w:jc w:val="right"/>
            <w:rPr>
              <w:rFonts w:cs="Arial"/>
              <w:color w:val="000000"/>
              <w:lang w:eastAsia="fr-FR"/>
            </w:rPr>
          </w:pPr>
          <w:r w:rsidRPr="004854E0">
            <w:rPr>
              <w:rFonts w:cs="Arial"/>
              <w:color w:val="000000"/>
              <w:lang w:eastAsia="fr-FR"/>
            </w:rPr>
            <w:t xml:space="preserve">Specific Programme </w:t>
          </w:r>
          <w:r>
            <w:rPr>
              <w:rFonts w:cs="Arial"/>
              <w:color w:val="000000"/>
              <w:lang w:eastAsia="fr-FR"/>
            </w:rPr>
            <w:t>Criminal</w:t>
          </w:r>
          <w:r w:rsidRPr="004854E0">
            <w:rPr>
              <w:rFonts w:cs="Arial"/>
              <w:color w:val="000000"/>
              <w:lang w:eastAsia="fr-FR"/>
            </w:rPr>
            <w:t xml:space="preserve"> Justice </w:t>
          </w:r>
        </w:p>
        <w:p w:rsidR="000E6866" w:rsidRPr="006027CB" w:rsidRDefault="0024105E" w:rsidP="006027CB">
          <w:pPr>
            <w:pStyle w:val="Nagwek"/>
            <w:ind w:right="-51"/>
            <w:jc w:val="right"/>
            <w:rPr>
              <w:rFonts w:ascii="Arial" w:hAnsi="Arial" w:cs="Arial"/>
              <w:b/>
              <w:color w:val="000000"/>
              <w:sz w:val="24"/>
              <w:szCs w:val="24"/>
              <w:lang w:eastAsia="fr-FR"/>
            </w:rPr>
          </w:pPr>
          <w:r w:rsidRPr="004854E0">
            <w:rPr>
              <w:rFonts w:cs="Arial"/>
              <w:color w:val="000000"/>
              <w:lang w:eastAsia="fr-FR"/>
            </w:rPr>
            <w:t>of the European Union</w:t>
          </w:r>
          <w:r w:rsidRPr="006027CB">
            <w:rPr>
              <w:b/>
              <w:color w:val="000000"/>
              <w:sz w:val="24"/>
              <w:szCs w:val="24"/>
              <w:lang w:eastAsia="fr-FR"/>
            </w:rPr>
            <w:t xml:space="preserve"> </w:t>
          </w:r>
        </w:p>
      </w:tc>
      <w:tc>
        <w:tcPr>
          <w:tcW w:w="2092" w:type="dxa"/>
          <w:shd w:val="clear" w:color="auto" w:fill="auto"/>
        </w:tcPr>
        <w:p w:rsidR="000E6866" w:rsidRPr="006027CB" w:rsidRDefault="00453868" w:rsidP="006027CB">
          <w:pPr>
            <w:pStyle w:val="SubTitle2"/>
            <w:ind w:left="-65"/>
            <w:jc w:val="right"/>
            <w:rPr>
              <w:rFonts w:ascii="Arial" w:hAnsi="Arial" w:cs="Arial"/>
              <w:b w:val="0"/>
              <w:color w:val="000000"/>
              <w:sz w:val="28"/>
              <w:szCs w:val="28"/>
              <w:lang w:eastAsia="fr-FR"/>
            </w:rPr>
          </w:pPr>
          <w:r>
            <w:rPr>
              <w:b w:val="0"/>
              <w:noProof/>
              <w:color w:val="000000"/>
              <w:lang w:val="pl-PL" w:eastAsia="pl-PL"/>
            </w:rPr>
            <w:drawing>
              <wp:inline distT="0" distB="0" distL="0" distR="0">
                <wp:extent cx="1228725" cy="828675"/>
                <wp:effectExtent l="0" t="0" r="9525" b="9525"/>
                <wp:docPr id="2" name="Obraz 2"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u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828675"/>
                        </a:xfrm>
                        <a:prstGeom prst="rect">
                          <a:avLst/>
                        </a:prstGeom>
                        <a:noFill/>
                        <a:ln>
                          <a:noFill/>
                        </a:ln>
                      </pic:spPr>
                    </pic:pic>
                  </a:graphicData>
                </a:graphic>
              </wp:inline>
            </w:drawing>
          </w:r>
        </w:p>
      </w:tc>
    </w:tr>
  </w:tbl>
  <w:p w:rsidR="00366BB5" w:rsidRDefault="00453868" w:rsidP="000E6866">
    <w:pPr>
      <w:pStyle w:val="Nagwek"/>
      <w:jc w:val="center"/>
    </w:pPr>
    <w:r>
      <w:pict>
        <v:rect id="_x0000_i1027" style="width:468pt;height:1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63" w:rsidRDefault="004538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337"/>
    <w:multiLevelType w:val="hybridMultilevel"/>
    <w:tmpl w:val="94EA78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84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60"/>
    <w:rsid w:val="000B6DF1"/>
    <w:rsid w:val="001A7649"/>
    <w:rsid w:val="001D2093"/>
    <w:rsid w:val="0024105E"/>
    <w:rsid w:val="00282999"/>
    <w:rsid w:val="002937AE"/>
    <w:rsid w:val="002B69CC"/>
    <w:rsid w:val="00331438"/>
    <w:rsid w:val="00373FAD"/>
    <w:rsid w:val="003C16F2"/>
    <w:rsid w:val="00453868"/>
    <w:rsid w:val="005867EC"/>
    <w:rsid w:val="005A1241"/>
    <w:rsid w:val="006C6D9A"/>
    <w:rsid w:val="00757A4E"/>
    <w:rsid w:val="008253AF"/>
    <w:rsid w:val="00855DA5"/>
    <w:rsid w:val="00890259"/>
    <w:rsid w:val="008D115A"/>
    <w:rsid w:val="008F7DF0"/>
    <w:rsid w:val="0098456D"/>
    <w:rsid w:val="00AC100E"/>
    <w:rsid w:val="00B42460"/>
    <w:rsid w:val="00B60845"/>
    <w:rsid w:val="00B7032C"/>
    <w:rsid w:val="00B851C7"/>
    <w:rsid w:val="00BE507D"/>
    <w:rsid w:val="00C164EF"/>
    <w:rsid w:val="00CB573F"/>
    <w:rsid w:val="00D10689"/>
    <w:rsid w:val="00D14A4A"/>
    <w:rsid w:val="00D573C1"/>
    <w:rsid w:val="00D72A3B"/>
    <w:rsid w:val="00E17FE9"/>
    <w:rsid w:val="00E73BBA"/>
    <w:rsid w:val="00E86A9A"/>
    <w:rsid w:val="00EF6B71"/>
    <w:rsid w:val="00F5734C"/>
    <w:rsid w:val="00FD20FC"/>
    <w:rsid w:val="00FF16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2460"/>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ubTitle2">
    <w:name w:val="SubTitle 2"/>
    <w:basedOn w:val="Normalny"/>
    <w:rsid w:val="00B42460"/>
    <w:pPr>
      <w:spacing w:after="240" w:line="240" w:lineRule="auto"/>
      <w:jc w:val="center"/>
    </w:pPr>
    <w:rPr>
      <w:rFonts w:ascii="Times New Roman" w:eastAsia="Times New Roman" w:hAnsi="Times New Roman"/>
      <w:b/>
      <w:sz w:val="32"/>
      <w:szCs w:val="20"/>
      <w:lang w:val="en-GB"/>
    </w:rPr>
  </w:style>
  <w:style w:type="paragraph" w:styleId="Nagwek">
    <w:name w:val="header"/>
    <w:basedOn w:val="Normalny"/>
    <w:link w:val="NagwekZnak"/>
    <w:unhideWhenUsed/>
    <w:rsid w:val="00B42460"/>
    <w:pPr>
      <w:tabs>
        <w:tab w:val="center" w:pos="4680"/>
        <w:tab w:val="right" w:pos="9360"/>
      </w:tabs>
      <w:spacing w:after="0" w:line="240" w:lineRule="auto"/>
    </w:pPr>
  </w:style>
  <w:style w:type="character" w:customStyle="1" w:styleId="NagwekZnak">
    <w:name w:val="Nagłówek Znak"/>
    <w:basedOn w:val="Domylnaczcionkaakapitu"/>
    <w:link w:val="Nagwek"/>
    <w:rsid w:val="00B42460"/>
    <w:rPr>
      <w:rFonts w:ascii="Calibri" w:eastAsia="Calibri" w:hAnsi="Calibri" w:cs="Times New Roman"/>
      <w:lang w:val="en-US"/>
    </w:rPr>
  </w:style>
  <w:style w:type="paragraph" w:styleId="Stopka">
    <w:name w:val="footer"/>
    <w:basedOn w:val="Normalny"/>
    <w:link w:val="StopkaZnak"/>
    <w:unhideWhenUsed/>
    <w:rsid w:val="00B42460"/>
    <w:pPr>
      <w:tabs>
        <w:tab w:val="center" w:pos="4680"/>
        <w:tab w:val="right" w:pos="9360"/>
      </w:tabs>
      <w:spacing w:after="0" w:line="240" w:lineRule="auto"/>
    </w:pPr>
  </w:style>
  <w:style w:type="character" w:customStyle="1" w:styleId="StopkaZnak">
    <w:name w:val="Stopka Znak"/>
    <w:basedOn w:val="Domylnaczcionkaakapitu"/>
    <w:link w:val="Stopka"/>
    <w:rsid w:val="00B42460"/>
    <w:rPr>
      <w:rFonts w:ascii="Calibri" w:eastAsia="Calibri" w:hAnsi="Calibri" w:cs="Times New Roman"/>
      <w:lang w:val="en-US"/>
    </w:rPr>
  </w:style>
  <w:style w:type="paragraph" w:styleId="Tekstdymka">
    <w:name w:val="Balloon Text"/>
    <w:basedOn w:val="Normalny"/>
    <w:link w:val="TekstdymkaZnak"/>
    <w:uiPriority w:val="99"/>
    <w:semiHidden/>
    <w:unhideWhenUsed/>
    <w:rsid w:val="002937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37AE"/>
    <w:rPr>
      <w:rFonts w:ascii="Tahoma" w:eastAsia="Calibri" w:hAnsi="Tahoma" w:cs="Tahoma"/>
      <w:sz w:val="16"/>
      <w:szCs w:val="16"/>
      <w:lang w:val="en-US"/>
    </w:rPr>
  </w:style>
  <w:style w:type="table" w:styleId="Tabela-Siatka">
    <w:name w:val="Table Grid"/>
    <w:basedOn w:val="Standardowy"/>
    <w:uiPriority w:val="59"/>
    <w:rsid w:val="00B7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1A7649"/>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855DA5"/>
    <w:pPr>
      <w:autoSpaceDE w:val="0"/>
      <w:autoSpaceDN w:val="0"/>
      <w:adjustRightInd w:val="0"/>
      <w:spacing w:after="0" w:line="240" w:lineRule="auto"/>
    </w:pPr>
    <w:rPr>
      <w:rFonts w:ascii="EUAlbertina" w:hAnsi="EUAlbertina" w:cs="EUAlbertina"/>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2460"/>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ubTitle2">
    <w:name w:val="SubTitle 2"/>
    <w:basedOn w:val="Normalny"/>
    <w:rsid w:val="00B42460"/>
    <w:pPr>
      <w:spacing w:after="240" w:line="240" w:lineRule="auto"/>
      <w:jc w:val="center"/>
    </w:pPr>
    <w:rPr>
      <w:rFonts w:ascii="Times New Roman" w:eastAsia="Times New Roman" w:hAnsi="Times New Roman"/>
      <w:b/>
      <w:sz w:val="32"/>
      <w:szCs w:val="20"/>
      <w:lang w:val="en-GB"/>
    </w:rPr>
  </w:style>
  <w:style w:type="paragraph" w:styleId="Nagwek">
    <w:name w:val="header"/>
    <w:basedOn w:val="Normalny"/>
    <w:link w:val="NagwekZnak"/>
    <w:unhideWhenUsed/>
    <w:rsid w:val="00B42460"/>
    <w:pPr>
      <w:tabs>
        <w:tab w:val="center" w:pos="4680"/>
        <w:tab w:val="right" w:pos="9360"/>
      </w:tabs>
      <w:spacing w:after="0" w:line="240" w:lineRule="auto"/>
    </w:pPr>
  </w:style>
  <w:style w:type="character" w:customStyle="1" w:styleId="NagwekZnak">
    <w:name w:val="Nagłówek Znak"/>
    <w:basedOn w:val="Domylnaczcionkaakapitu"/>
    <w:link w:val="Nagwek"/>
    <w:rsid w:val="00B42460"/>
    <w:rPr>
      <w:rFonts w:ascii="Calibri" w:eastAsia="Calibri" w:hAnsi="Calibri" w:cs="Times New Roman"/>
      <w:lang w:val="en-US"/>
    </w:rPr>
  </w:style>
  <w:style w:type="paragraph" w:styleId="Stopka">
    <w:name w:val="footer"/>
    <w:basedOn w:val="Normalny"/>
    <w:link w:val="StopkaZnak"/>
    <w:unhideWhenUsed/>
    <w:rsid w:val="00B42460"/>
    <w:pPr>
      <w:tabs>
        <w:tab w:val="center" w:pos="4680"/>
        <w:tab w:val="right" w:pos="9360"/>
      </w:tabs>
      <w:spacing w:after="0" w:line="240" w:lineRule="auto"/>
    </w:pPr>
  </w:style>
  <w:style w:type="character" w:customStyle="1" w:styleId="StopkaZnak">
    <w:name w:val="Stopka Znak"/>
    <w:basedOn w:val="Domylnaczcionkaakapitu"/>
    <w:link w:val="Stopka"/>
    <w:rsid w:val="00B42460"/>
    <w:rPr>
      <w:rFonts w:ascii="Calibri" w:eastAsia="Calibri" w:hAnsi="Calibri" w:cs="Times New Roman"/>
      <w:lang w:val="en-US"/>
    </w:rPr>
  </w:style>
  <w:style w:type="paragraph" w:styleId="Tekstdymka">
    <w:name w:val="Balloon Text"/>
    <w:basedOn w:val="Normalny"/>
    <w:link w:val="TekstdymkaZnak"/>
    <w:uiPriority w:val="99"/>
    <w:semiHidden/>
    <w:unhideWhenUsed/>
    <w:rsid w:val="002937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37AE"/>
    <w:rPr>
      <w:rFonts w:ascii="Tahoma" w:eastAsia="Calibri" w:hAnsi="Tahoma" w:cs="Tahoma"/>
      <w:sz w:val="16"/>
      <w:szCs w:val="16"/>
      <w:lang w:val="en-US"/>
    </w:rPr>
  </w:style>
  <w:style w:type="table" w:styleId="Tabela-Siatka">
    <w:name w:val="Table Grid"/>
    <w:basedOn w:val="Standardowy"/>
    <w:uiPriority w:val="59"/>
    <w:rsid w:val="00B7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1A7649"/>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855DA5"/>
    <w:pPr>
      <w:autoSpaceDE w:val="0"/>
      <w:autoSpaceDN w:val="0"/>
      <w:adjustRightInd w:val="0"/>
      <w:spacing w:after="0" w:line="240" w:lineRule="auto"/>
    </w:pPr>
    <w:rPr>
      <w:rFonts w:ascii="EUAlbertina" w:hAnsi="EUAlbertina" w:cs="EUAlberti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F4467-6351-4694-A270-C04833F8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2388</Characters>
  <Application>Microsoft Office Word</Application>
  <DocSecurity>4</DocSecurity>
  <Lines>19</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diana.ilica</dc:creator>
  <cp:lastModifiedBy>Anna Michrowska</cp:lastModifiedBy>
  <cp:revision>2</cp:revision>
  <cp:lastPrinted>2014-07-21T12:55:00Z</cp:lastPrinted>
  <dcterms:created xsi:type="dcterms:W3CDTF">2014-07-21T12:56:00Z</dcterms:created>
  <dcterms:modified xsi:type="dcterms:W3CDTF">2014-07-21T12:56:00Z</dcterms:modified>
</cp:coreProperties>
</file>