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73" w:rsidRPr="004211E7" w:rsidRDefault="0031222D" w:rsidP="0031222D">
      <w:pPr>
        <w:jc w:val="center"/>
      </w:pPr>
      <w:bookmarkStart w:id="0" w:name="_GoBack"/>
      <w:bookmarkEnd w:id="0"/>
      <w:r w:rsidRPr="004211E7">
        <w:rPr>
          <w:noProof/>
          <w:lang w:val="en-US" w:eastAsia="en-US" w:bidi="ar-SA"/>
        </w:rPr>
        <w:drawing>
          <wp:inline distT="0" distB="0" distL="0" distR="0" wp14:anchorId="2BCC8135" wp14:editId="5F859EBA">
            <wp:extent cx="3390418" cy="1815152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728" cy="181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22D" w:rsidRPr="004211E7" w:rsidRDefault="0031222D" w:rsidP="0031222D">
      <w:pPr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6"/>
      </w:tblGrid>
      <w:tr w:rsidR="0031222D" w:rsidRPr="004211E7" w:rsidTr="0031222D">
        <w:trPr>
          <w:trHeight w:hRule="exact" w:val="1536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2D" w:rsidRPr="004211E7" w:rsidRDefault="0031222D" w:rsidP="0031222D">
            <w:pPr>
              <w:pStyle w:val="Teksttreci20"/>
              <w:shd w:val="clear" w:color="auto" w:fill="auto"/>
              <w:spacing w:before="0" w:line="734" w:lineRule="exact"/>
              <w:ind w:firstLine="0"/>
              <w:jc w:val="center"/>
            </w:pPr>
            <w:r w:rsidRPr="004211E7">
              <w:rPr>
                <w:rStyle w:val="PogrubienieTeksttreci226ptOdstpy0pt"/>
                <w:spacing w:val="0"/>
              </w:rPr>
              <w:t>POLITYKA FINANSOWA DOTYCZĄCA DZIAŁAŃ REALIZOWANYCH PRZEZ EJTN</w:t>
            </w:r>
          </w:p>
        </w:tc>
      </w:tr>
    </w:tbl>
    <w:p w:rsidR="0031222D" w:rsidRPr="004211E7" w:rsidRDefault="0031222D" w:rsidP="0031222D"/>
    <w:p w:rsidR="0031222D" w:rsidRPr="004211E7" w:rsidRDefault="0031222D" w:rsidP="0031222D">
      <w:pPr>
        <w:rPr>
          <w:rStyle w:val="PogrubienieTeksttreci226ptOdstpy0pt"/>
          <w:spacing w:val="0"/>
          <w:sz w:val="34"/>
          <w:szCs w:val="34"/>
        </w:rPr>
      </w:pPr>
      <w:bookmarkStart w:id="1" w:name="bookmark0"/>
      <w:r w:rsidRPr="004211E7">
        <w:br w:type="page"/>
      </w:r>
    </w:p>
    <w:p w:rsidR="0031222D" w:rsidRPr="004211E7" w:rsidRDefault="0031222D" w:rsidP="0031222D">
      <w:pPr>
        <w:pStyle w:val="Akapitzlist"/>
        <w:ind w:left="0"/>
        <w:jc w:val="center"/>
        <w:rPr>
          <w:rStyle w:val="PogrubienieTeksttreci226ptOdstpy0pt"/>
          <w:spacing w:val="0"/>
          <w:sz w:val="28"/>
          <w:szCs w:val="28"/>
        </w:rPr>
      </w:pPr>
      <w:r w:rsidRPr="004211E7">
        <w:rPr>
          <w:rStyle w:val="PogrubienieTeksttreci226ptOdstpy0pt"/>
          <w:spacing w:val="0"/>
          <w:sz w:val="28"/>
        </w:rPr>
        <w:lastRenderedPageBreak/>
        <w:t>I</w:t>
      </w:r>
    </w:p>
    <w:p w:rsidR="0031222D" w:rsidRPr="004211E7" w:rsidRDefault="0031222D" w:rsidP="0031222D">
      <w:pPr>
        <w:pStyle w:val="Akapitzlist"/>
        <w:ind w:left="0"/>
        <w:jc w:val="center"/>
        <w:rPr>
          <w:rStyle w:val="PogrubienieTeksttreci226ptOdstpy0pt"/>
          <w:spacing w:val="0"/>
          <w:sz w:val="28"/>
          <w:szCs w:val="28"/>
        </w:rPr>
      </w:pPr>
      <w:r w:rsidRPr="004211E7">
        <w:rPr>
          <w:rStyle w:val="PogrubienieTeksttreci226ptOdstpy0pt"/>
          <w:spacing w:val="0"/>
          <w:sz w:val="28"/>
        </w:rPr>
        <w:t>WPROWADZENIE</w:t>
      </w:r>
      <w:bookmarkEnd w:id="1"/>
    </w:p>
    <w:p w:rsidR="0031222D" w:rsidRPr="004211E7" w:rsidRDefault="0031222D" w:rsidP="0031222D">
      <w:pPr>
        <w:rPr>
          <w:rStyle w:val="PogrubienieTeksttreci226ptOdstpy0pt"/>
          <w:spacing w:val="0"/>
          <w:sz w:val="34"/>
          <w:szCs w:val="34"/>
        </w:rPr>
      </w:pPr>
    </w:p>
    <w:p w:rsidR="0031222D" w:rsidRPr="004211E7" w:rsidRDefault="0031222D" w:rsidP="0031222D">
      <w:pPr>
        <w:pStyle w:val="Nagwek220"/>
        <w:keepNext/>
        <w:keepLines/>
        <w:numPr>
          <w:ilvl w:val="0"/>
          <w:numId w:val="2"/>
        </w:numPr>
        <w:shd w:val="clear" w:color="auto" w:fill="auto"/>
        <w:tabs>
          <w:tab w:val="left" w:pos="1155"/>
        </w:tabs>
        <w:spacing w:before="0" w:after="282" w:line="230" w:lineRule="exact"/>
        <w:ind w:left="1500" w:hanging="700"/>
      </w:pPr>
      <w:bookmarkStart w:id="2" w:name="bookmark1"/>
      <w:r w:rsidRPr="004211E7">
        <w:rPr>
          <w:color w:val="000000"/>
        </w:rPr>
        <w:t>Wprowadzenie</w:t>
      </w:r>
      <w:bookmarkEnd w:id="2"/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494"/>
        </w:tabs>
        <w:spacing w:before="0"/>
        <w:ind w:left="1500" w:hanging="700"/>
      </w:pPr>
      <w:r w:rsidRPr="004211E7">
        <w:rPr>
          <w:color w:val="000000"/>
        </w:rPr>
        <w:t>O ile Sekretariat nie ogłosi wcześniej inaczej, udział w jakichkolwiek działaniach EJTN uprawnia uczestnika lub jego instytucję wysyłającą do otrzymania zwrotu kosztów na warunkach ściśle określonych w niniejszym dokumencie.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494"/>
        </w:tabs>
        <w:spacing w:before="0"/>
        <w:ind w:left="1500" w:hanging="700"/>
      </w:pPr>
      <w:r w:rsidRPr="004211E7">
        <w:rPr>
          <w:color w:val="000000"/>
        </w:rPr>
        <w:t>Celem niniejszych zasad jest określenie w przejrzysty sposób specjalnej Korporacyjnej Polityki Finansowej EJTN regulującej kryteria kwalifikowalności oraz warunki, na jakich dokonywany jest taki zwrot.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494"/>
        </w:tabs>
        <w:spacing w:before="0"/>
        <w:ind w:left="1500" w:hanging="700"/>
      </w:pPr>
      <w:r w:rsidRPr="004211E7">
        <w:rPr>
          <w:color w:val="000000"/>
        </w:rPr>
        <w:t>Do celów niniejszego dokumentu działanie EJTN jest zdefiniowane jako każde wydarzenie włączone (każda impreza włączona) do programu działalności sieci zgodnie z jej rocznym budżetem operacyjnym (spotkania, seminaria, staże w ramach programu wymiany, wizyty studyjne itp....), a także wszelkie inne wydarzenia/imprezy, w których udział uczestnika, jako przedstawiciela sieci lub osoby działającej w jej interesie, jest dozwolony przez Sekretarza Generalnego.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494"/>
        </w:tabs>
        <w:spacing w:before="0"/>
        <w:ind w:left="1500" w:hanging="700"/>
      </w:pPr>
      <w:r w:rsidRPr="004211E7">
        <w:rPr>
          <w:color w:val="000000"/>
        </w:rPr>
        <w:t>Niniejsze rozporządzenie będzie miało zastosowanie do każdego działania EJTN, z wyjątkiem działań regulowanych przez inny instrument finansowy niż zwykły roczny budżet operacyjny EJTN, gdy odpowiednie zasady jego realizacji są wyraźnie sprzeczne z bieżącymi sprawozdaniami.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494"/>
        </w:tabs>
        <w:spacing w:before="0"/>
        <w:ind w:left="1500" w:hanging="700"/>
        <w:rPr>
          <w:color w:val="000000"/>
        </w:rPr>
      </w:pPr>
      <w:r w:rsidRPr="004211E7">
        <w:rPr>
          <w:color w:val="000000"/>
        </w:rPr>
        <w:t>Zgodnie z art. 111 rozporządzenia finansowego (rozporządzenie Rady (WE, Euratom) nr 1605/2002) te same koszty w żadnym wypadku nie mogą być dwukrotnie finansowane z budżetu UE. Niniejsze rozporządzenie ma również zastosowanie do wszelkich działań finansowanych przez EJTN, nawet w przypadku, gdy uczestnik bierze udział w dwóch różnych działaniach zorganizowanych w tym samym czasie. W takim przypadku finansowane będzie tylko działanie o dłuższym okresie realizacji.</w:t>
      </w:r>
    </w:p>
    <w:p w:rsidR="0031222D" w:rsidRPr="004211E7" w:rsidRDefault="0031222D" w:rsidP="0031222D">
      <w:pPr>
        <w:rPr>
          <w:rFonts w:ascii="Calibri" w:eastAsia="Calibri" w:hAnsi="Calibri" w:cs="Calibri"/>
          <w:color w:val="000000"/>
        </w:rPr>
      </w:pPr>
      <w:r w:rsidRPr="004211E7">
        <w:br w:type="page"/>
      </w:r>
    </w:p>
    <w:p w:rsidR="0031222D" w:rsidRPr="004211E7" w:rsidRDefault="0031222D" w:rsidP="0031222D">
      <w:pPr>
        <w:pStyle w:val="Akapitzlist"/>
        <w:ind w:left="0"/>
        <w:jc w:val="center"/>
        <w:rPr>
          <w:rStyle w:val="PogrubienieTeksttreci226ptOdstpy0pt"/>
          <w:spacing w:val="0"/>
          <w:sz w:val="28"/>
          <w:szCs w:val="28"/>
        </w:rPr>
      </w:pPr>
      <w:bookmarkStart w:id="3" w:name="bookmark2"/>
      <w:r w:rsidRPr="004211E7">
        <w:rPr>
          <w:rStyle w:val="PogrubienieTeksttreci226ptOdstpy0pt"/>
          <w:spacing w:val="0"/>
          <w:sz w:val="28"/>
        </w:rPr>
        <w:lastRenderedPageBreak/>
        <w:t>II</w:t>
      </w:r>
    </w:p>
    <w:p w:rsidR="0031222D" w:rsidRPr="004211E7" w:rsidRDefault="0031222D" w:rsidP="0031222D">
      <w:pPr>
        <w:pStyle w:val="Akapitzlist"/>
        <w:ind w:left="0"/>
        <w:jc w:val="center"/>
        <w:rPr>
          <w:rStyle w:val="PogrubienieTeksttreci226ptOdstpy0pt"/>
          <w:spacing w:val="0"/>
          <w:sz w:val="28"/>
          <w:szCs w:val="28"/>
        </w:rPr>
      </w:pPr>
      <w:r w:rsidRPr="004211E7">
        <w:rPr>
          <w:rStyle w:val="PogrubienieTeksttreci226ptOdstpy0pt"/>
          <w:spacing w:val="0"/>
          <w:sz w:val="28"/>
        </w:rPr>
        <w:t>SPOTKANIA I DZIAŁALNOŚĆ SZKOLENIOWA EJTN</w:t>
      </w:r>
      <w:bookmarkEnd w:id="3"/>
    </w:p>
    <w:p w:rsidR="0031222D" w:rsidRPr="004211E7" w:rsidRDefault="0031222D" w:rsidP="0031222D">
      <w:pPr>
        <w:pStyle w:val="Akapitzlist"/>
        <w:ind w:left="0"/>
        <w:rPr>
          <w:rStyle w:val="PogrubienieTeksttreci226ptOdstpy0pt"/>
          <w:spacing w:val="0"/>
          <w:sz w:val="34"/>
          <w:szCs w:val="34"/>
        </w:rPr>
      </w:pPr>
    </w:p>
    <w:p w:rsidR="0031222D" w:rsidRPr="004211E7" w:rsidRDefault="0031222D" w:rsidP="0031222D">
      <w:pPr>
        <w:pStyle w:val="Nagwek220"/>
        <w:keepNext/>
        <w:keepLines/>
        <w:numPr>
          <w:ilvl w:val="0"/>
          <w:numId w:val="2"/>
        </w:numPr>
        <w:shd w:val="clear" w:color="auto" w:fill="auto"/>
        <w:tabs>
          <w:tab w:val="left" w:pos="1078"/>
        </w:tabs>
        <w:spacing w:before="0" w:after="431" w:line="230" w:lineRule="exact"/>
        <w:ind w:left="1420" w:hanging="700"/>
      </w:pPr>
      <w:bookmarkStart w:id="4" w:name="bookmark3"/>
      <w:r w:rsidRPr="004211E7">
        <w:rPr>
          <w:color w:val="000000"/>
        </w:rPr>
        <w:t>Kryteria kwalifikacji do udziału w spotkaniach i działalności szkoleniowej EJTN</w:t>
      </w:r>
      <w:bookmarkEnd w:id="4"/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420"/>
        </w:tabs>
        <w:spacing w:before="0" w:line="220" w:lineRule="exact"/>
        <w:ind w:left="1420" w:hanging="700"/>
      </w:pPr>
      <w:r w:rsidRPr="004211E7">
        <w:rPr>
          <w:color w:val="000000"/>
        </w:rPr>
        <w:t>Następujące wydatki uczestników są finansowane przez EJTN:</w:t>
      </w:r>
    </w:p>
    <w:p w:rsidR="0031222D" w:rsidRPr="004211E7" w:rsidRDefault="0031222D" w:rsidP="0031222D">
      <w:pPr>
        <w:pStyle w:val="Teksttreci20"/>
        <w:numPr>
          <w:ilvl w:val="2"/>
          <w:numId w:val="2"/>
        </w:numPr>
        <w:shd w:val="clear" w:color="auto" w:fill="auto"/>
        <w:tabs>
          <w:tab w:val="left" w:pos="1708"/>
        </w:tabs>
        <w:spacing w:before="0"/>
        <w:ind w:left="1700" w:hanging="700"/>
      </w:pPr>
      <w:r w:rsidRPr="004211E7">
        <w:rPr>
          <w:color w:val="000000"/>
        </w:rPr>
        <w:t>Delegaci uczestniczący w Walnym Zgromadzeniu: dwóch uczestników na każdego członka, z wyjątkiem sytuacji, w których kraj jest reprezentowany przez kilku członków; w takim przypadku EJTN sfinansuje tylko udział jednego uczestnika na każdego członka.</w:t>
      </w:r>
    </w:p>
    <w:p w:rsidR="0031222D" w:rsidRPr="004211E7" w:rsidRDefault="0031222D" w:rsidP="0031222D">
      <w:pPr>
        <w:pStyle w:val="Teksttreci20"/>
        <w:numPr>
          <w:ilvl w:val="2"/>
          <w:numId w:val="2"/>
        </w:numPr>
        <w:shd w:val="clear" w:color="auto" w:fill="auto"/>
        <w:tabs>
          <w:tab w:val="left" w:pos="1708"/>
        </w:tabs>
        <w:spacing w:before="0"/>
        <w:ind w:left="1700" w:hanging="700"/>
      </w:pPr>
      <w:r w:rsidRPr="004211E7">
        <w:rPr>
          <w:color w:val="000000"/>
        </w:rPr>
        <w:t>Delegaci uczestniczący w posiedzeniach Komitetu Sterującego, grup roboczych i podgrup roboczych: jeden uczestnik na każdego członka wybranego do udziału w tych organach, chyba że Komitet Sterujący zatwierdzi inaczej.</w:t>
      </w:r>
    </w:p>
    <w:p w:rsidR="0031222D" w:rsidRPr="004211E7" w:rsidRDefault="0031222D" w:rsidP="0031222D">
      <w:pPr>
        <w:pStyle w:val="Teksttreci20"/>
        <w:numPr>
          <w:ilvl w:val="2"/>
          <w:numId w:val="2"/>
        </w:numPr>
        <w:shd w:val="clear" w:color="auto" w:fill="auto"/>
        <w:tabs>
          <w:tab w:val="left" w:pos="1708"/>
        </w:tabs>
        <w:spacing w:before="0"/>
        <w:ind w:left="1700" w:hanging="700"/>
      </w:pPr>
      <w:r w:rsidRPr="004211E7">
        <w:rPr>
          <w:color w:val="000000"/>
        </w:rPr>
        <w:t>Delegaci uczestniczący w spotkaniach punktu kontaktowego Programu Wymiany: po jednym uczestniku z każdej instytucji partnerskiej.</w:t>
      </w:r>
    </w:p>
    <w:p w:rsidR="0031222D" w:rsidRPr="004211E7" w:rsidRDefault="0031222D" w:rsidP="0031222D">
      <w:pPr>
        <w:pStyle w:val="Teksttreci20"/>
        <w:numPr>
          <w:ilvl w:val="2"/>
          <w:numId w:val="2"/>
        </w:numPr>
        <w:shd w:val="clear" w:color="auto" w:fill="auto"/>
        <w:tabs>
          <w:tab w:val="left" w:pos="1708"/>
        </w:tabs>
        <w:spacing w:before="0"/>
        <w:ind w:left="1700" w:hanging="700"/>
      </w:pPr>
      <w:r w:rsidRPr="004211E7">
        <w:rPr>
          <w:color w:val="000000"/>
        </w:rPr>
        <w:t>Seminaria i inne działania: liczba uczestników przypisana każdemu członkowi w formularzu opisu działania.</w:t>
      </w:r>
    </w:p>
    <w:p w:rsidR="0031222D" w:rsidRPr="004211E7" w:rsidRDefault="0031222D" w:rsidP="0031222D">
      <w:pPr>
        <w:pStyle w:val="Teksttreci20"/>
        <w:numPr>
          <w:ilvl w:val="2"/>
          <w:numId w:val="2"/>
        </w:numPr>
        <w:shd w:val="clear" w:color="auto" w:fill="auto"/>
        <w:tabs>
          <w:tab w:val="left" w:pos="1708"/>
        </w:tabs>
        <w:spacing w:before="0"/>
        <w:ind w:left="1700" w:hanging="700"/>
      </w:pPr>
      <w:r w:rsidRPr="004211E7">
        <w:rPr>
          <w:color w:val="000000"/>
        </w:rPr>
        <w:t>Audytorzy uczestniczący w Komitecie Sterującym i w Walnym Zgromadzeniu na zaproszenie Sekretarza Generalnego.</w:t>
      </w:r>
    </w:p>
    <w:p w:rsidR="0031222D" w:rsidRPr="004211E7" w:rsidRDefault="0031222D" w:rsidP="0031222D">
      <w:pPr>
        <w:pStyle w:val="Teksttreci20"/>
        <w:numPr>
          <w:ilvl w:val="2"/>
          <w:numId w:val="2"/>
        </w:numPr>
        <w:shd w:val="clear" w:color="auto" w:fill="auto"/>
        <w:tabs>
          <w:tab w:val="left" w:pos="1708"/>
        </w:tabs>
        <w:spacing w:before="0" w:after="300"/>
        <w:ind w:left="1700" w:hanging="700"/>
      </w:pPr>
      <w:r w:rsidRPr="004211E7">
        <w:rPr>
          <w:color w:val="000000"/>
        </w:rPr>
        <w:t>Personel EJTN: uczestników wyznacza Sekretarz Generalny według własnego uznania i w granicach przewidzianych w rocznym budżecie EJTN.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420"/>
        </w:tabs>
        <w:spacing w:before="0" w:after="296"/>
        <w:ind w:left="1420" w:hanging="700"/>
      </w:pPr>
      <w:r w:rsidRPr="004211E7">
        <w:rPr>
          <w:color w:val="000000"/>
        </w:rPr>
        <w:t>Sekretarz Generalny ma prawo do zapraszania innych członków lub stron trzecich na którekolwiek z powyższych spotkań lub seminariów, po zasięgnięciu opinii, według właściwości, Komitetu Sterującego, przewodniczącego Komitetu Sterującego lub osób powołujących grupy robocze.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420"/>
        </w:tabs>
        <w:spacing w:before="0" w:after="385" w:line="336" w:lineRule="exact"/>
        <w:ind w:left="1420" w:hanging="700"/>
      </w:pPr>
      <w:r w:rsidRPr="004211E7">
        <w:rPr>
          <w:color w:val="000000"/>
        </w:rPr>
        <w:t>Zasady zawarte w niniejszym rozporządzeniu będą miały odpowiednie zastosowanie zarówno do Sekretarza Generalnego EJTN, jak i do każdego innego podmiotu, będącego członkiem oficjalnej reprezentacji sieci na jakimkolwiek spotkaniu lub w jakiejkolwiek imprezie.</w:t>
      </w:r>
    </w:p>
    <w:p w:rsidR="0031222D" w:rsidRPr="004211E7" w:rsidRDefault="0031222D" w:rsidP="0031222D">
      <w:pPr>
        <w:pStyle w:val="Nagwek220"/>
        <w:keepNext/>
        <w:keepLines/>
        <w:numPr>
          <w:ilvl w:val="0"/>
          <w:numId w:val="2"/>
        </w:numPr>
        <w:shd w:val="clear" w:color="auto" w:fill="auto"/>
        <w:tabs>
          <w:tab w:val="left" w:pos="1078"/>
        </w:tabs>
        <w:spacing w:before="0" w:after="162" w:line="230" w:lineRule="exact"/>
        <w:ind w:left="1420" w:hanging="700"/>
      </w:pPr>
      <w:bookmarkStart w:id="5" w:name="bookmark4"/>
      <w:r w:rsidRPr="004211E7">
        <w:rPr>
          <w:color w:val="000000"/>
        </w:rPr>
        <w:t>Warunki zwrotu kosztów</w:t>
      </w:r>
      <w:bookmarkEnd w:id="5"/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420"/>
        </w:tabs>
        <w:spacing w:before="0" w:after="120"/>
        <w:ind w:left="1420" w:hanging="700"/>
      </w:pPr>
      <w:r w:rsidRPr="004211E7">
        <w:rPr>
          <w:color w:val="000000"/>
        </w:rPr>
        <w:t>Zwrot kosztów dotyczy zarówno kosztów podróży uczestnika, jak i zwykłych wydatków, przy czym te ostatnie są pokrywane w formie dziennej diety (per diem).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420"/>
        </w:tabs>
        <w:spacing w:before="0" w:after="120"/>
        <w:ind w:left="1420" w:hanging="700"/>
      </w:pPr>
      <w:r w:rsidRPr="004211E7">
        <w:rPr>
          <w:color w:val="000000"/>
        </w:rPr>
        <w:t>Zwrot kosztów następuje w terminie 2 miesięcy od daty wydarzenia/imprezy i po otrzymaniu kompletnej dokumentacji od uczestnika w wyznaczonym terminie.</w:t>
      </w:r>
    </w:p>
    <w:p w:rsidR="0031222D" w:rsidRPr="004211E7" w:rsidRDefault="0031222D" w:rsidP="0031222D">
      <w:pPr>
        <w:pStyle w:val="Teksttreci20"/>
        <w:shd w:val="clear" w:color="auto" w:fill="auto"/>
        <w:tabs>
          <w:tab w:val="left" w:pos="1420"/>
        </w:tabs>
        <w:spacing w:before="0" w:after="120"/>
        <w:ind w:firstLine="0"/>
        <w:rPr>
          <w:color w:val="000000"/>
        </w:rPr>
      </w:pPr>
    </w:p>
    <w:p w:rsidR="0031222D" w:rsidRPr="004211E7" w:rsidRDefault="0031222D" w:rsidP="0031222D">
      <w:pPr>
        <w:pStyle w:val="Nagwek220"/>
        <w:keepNext/>
        <w:keepLines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287" w:line="230" w:lineRule="exact"/>
        <w:ind w:left="1320"/>
      </w:pPr>
      <w:bookmarkStart w:id="6" w:name="bookmark5"/>
      <w:r w:rsidRPr="004211E7">
        <w:rPr>
          <w:color w:val="000000"/>
        </w:rPr>
        <w:lastRenderedPageBreak/>
        <w:t>Koszty podróży</w:t>
      </w:r>
      <w:bookmarkEnd w:id="6"/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310"/>
        </w:tabs>
        <w:spacing w:before="0"/>
        <w:ind w:left="1320" w:hanging="720"/>
      </w:pPr>
      <w:r w:rsidRPr="004211E7">
        <w:rPr>
          <w:color w:val="000000"/>
        </w:rPr>
        <w:t>Całkowite koszty kwalifikowalne podróży w obie strony nie mogą przekroczyć 400 euro. Wszelkie koszty przekraczające tę kwotę są pokrywane przez uczestnika lub jego instytucję wysyłającą.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310"/>
        </w:tabs>
        <w:spacing w:before="0"/>
        <w:ind w:left="1320" w:hanging="720"/>
      </w:pPr>
      <w:r w:rsidRPr="004211E7">
        <w:rPr>
          <w:color w:val="000000"/>
        </w:rPr>
        <w:t>Przed podjęciem jakiegokolwiek zobowiązania finansowego można wystąpić o odstępstwo od korporacyjnej polityki finansowej (np. w zakresie kwoty przekraczającej 400 euro, różnicy w klasie podróży), jeśli jest to należycie uzasadnione (np. ze względu na pilność, skomplikowaną trasę, wyjazd na wyspę ...), z notą wyjaśniającą skierowaną do Sekretarza Generalnego. Taki wniosek będzie rozpatrywany w sposób uznaniowy i indywidualnie dla każdego przypadku.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310"/>
        </w:tabs>
        <w:spacing w:before="0"/>
        <w:ind w:left="1320" w:hanging="720"/>
      </w:pPr>
      <w:r w:rsidRPr="004211E7">
        <w:rPr>
          <w:color w:val="000000"/>
        </w:rPr>
        <w:t>Koszty wynikające z nadbagażu lub ubezpieczenia podróżnego nie podlegają zwrotowi w żadnym wypadku. W celu uniknięcia wątpliwości, chociaż limit 400 euro nadal będzie miał zastosowanie, za „koszt nadbagażu” nie będzie uważany wydatek związany z transportem jednej sztuki zarejestrowanego bagażu na osobę, gdy taki koszt nie jest uwzględniony w cenie biletu; aby być uprawnionym do zwrotu takich kosztów, uczestnicy muszą przedstawić, oprócz dokumentów podróży, wystarczające dowody na to, że transport takiej sztuki bagażu nie był wliczony w cenę biletu lotniczego.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310"/>
        </w:tabs>
        <w:spacing w:before="0"/>
        <w:ind w:left="1320" w:hanging="720"/>
      </w:pPr>
      <w:r w:rsidRPr="004211E7">
        <w:rPr>
          <w:color w:val="000000"/>
        </w:rPr>
        <w:t>Wszystkie wnioski o zwrot kosztów transportu należy uzasadnić za pomocą formularza wniosku o zwrot kosztów, do którego należy dołączyć odpowiednie dokumenty podróży, wskazane poniżej.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310"/>
        </w:tabs>
        <w:spacing w:before="0"/>
        <w:ind w:left="1320" w:hanging="720"/>
      </w:pPr>
      <w:r w:rsidRPr="004211E7">
        <w:rPr>
          <w:color w:val="000000"/>
        </w:rPr>
        <w:t>Poniesione przez uczestników koszty podróży podlegają zwrotowi w odniesieniu do najbardziej oszczędnego środka transportu między instytucją w kraju pochodzenia a miejscem wydarzenia/imprezy w kraju goszczącym.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310"/>
        </w:tabs>
        <w:spacing w:before="0" w:line="307" w:lineRule="exact"/>
        <w:ind w:left="1320" w:hanging="720"/>
      </w:pPr>
      <w:r w:rsidRPr="004211E7">
        <w:rPr>
          <w:color w:val="000000"/>
        </w:rPr>
        <w:t>Uczestnikom podróżującym z kraju spoza UE przysługuje zwrot kwoty równej kosztom podróży między ich krajem zamieszkania w UE a krajem goszczącym daną imprezę/wydarzenie. Dotyczy to również terytoriów zamorskich. Uczestnicy, rezerwując w takiej sytuacji podróż, którą zamierzają odbyć, muszą przeprowadzić symulację zwykłej podróży ze swojego kraju do miejsca wydarzenia. Symulacja ta musi być uwzględniona we wniosku o zwrot kosztów wysłanym po zakończeniu danego wydarzenia.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310"/>
        </w:tabs>
        <w:spacing w:before="0" w:line="336" w:lineRule="exact"/>
        <w:ind w:left="1320" w:hanging="720"/>
      </w:pPr>
      <w:r w:rsidRPr="004211E7">
        <w:rPr>
          <w:color w:val="000000"/>
        </w:rPr>
        <w:t>Uczestnik łączący działalność w EJTN z inną działalnością zawodową lub prywatną otrzyma zwrot kosztów na podstawie kosztu tańszej podróży i z uwzględnieniem zasady unikania podwójnego finansowania.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310"/>
        </w:tabs>
        <w:spacing w:before="0" w:after="33" w:line="298" w:lineRule="exact"/>
        <w:ind w:left="1320" w:hanging="720"/>
      </w:pPr>
      <w:r w:rsidRPr="004211E7">
        <w:rPr>
          <w:color w:val="000000"/>
        </w:rPr>
        <w:t>W zależności od wykorzystanego środka transportu, zwrot kosztów odbywa się w następujący sposób: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1596"/>
        </w:tabs>
        <w:spacing w:before="0"/>
        <w:ind w:left="1600" w:hanging="280"/>
      </w:pPr>
      <w:r w:rsidRPr="004211E7">
        <w:rPr>
          <w:color w:val="000000"/>
        </w:rPr>
        <w:t>Podróż samolotem: koszt biletu w klasie ekonomicznej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1596"/>
        </w:tabs>
        <w:spacing w:before="0"/>
        <w:ind w:left="1600" w:hanging="280"/>
      </w:pPr>
      <w:r w:rsidRPr="004211E7">
        <w:rPr>
          <w:color w:val="000000"/>
        </w:rPr>
        <w:t>Podróż koleją: koszt biletu pierwszej klasy na najkrótszą trasę podróży w obie strony;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1596"/>
        </w:tabs>
        <w:spacing w:before="0"/>
        <w:ind w:left="1600" w:hanging="280"/>
      </w:pPr>
      <w:r w:rsidRPr="004211E7">
        <w:rPr>
          <w:color w:val="000000"/>
        </w:rPr>
        <w:t>Podróż samochodem: 0,22 euro za kilometr podróży w obie strony,</w:t>
      </w:r>
    </w:p>
    <w:p w:rsidR="0031222D" w:rsidRPr="004211E7" w:rsidRDefault="0031222D" w:rsidP="0031222D">
      <w:pPr>
        <w:pStyle w:val="Teksttreci20"/>
        <w:shd w:val="clear" w:color="auto" w:fill="auto"/>
        <w:tabs>
          <w:tab w:val="left" w:pos="8555"/>
        </w:tabs>
        <w:spacing w:before="0"/>
        <w:ind w:left="1600" w:firstLine="0"/>
        <w:jc w:val="left"/>
      </w:pPr>
      <w:r w:rsidRPr="004211E7">
        <w:rPr>
          <w:color w:val="000000"/>
        </w:rPr>
        <w:t>z limitem 1200 km, przy czym odległość oblicza się w odniesieniu do najkrótszej trasy (mapowanie trasy przy pomocy Michelin / Google Internet Maps): km x 2 (wyjazd</w:t>
      </w:r>
      <w:r w:rsidR="00F45911">
        <w:rPr>
          <w:color w:val="000000"/>
        </w:rPr>
        <w:t xml:space="preserve"> – </w:t>
      </w:r>
      <w:r w:rsidRPr="004211E7">
        <w:rPr>
          <w:color w:val="000000"/>
        </w:rPr>
        <w:t>powrót) x 0,22 €/km =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1596"/>
        </w:tabs>
        <w:spacing w:before="0"/>
        <w:ind w:left="1600" w:hanging="280"/>
      </w:pPr>
      <w:r w:rsidRPr="004211E7">
        <w:rPr>
          <w:color w:val="000000"/>
        </w:rPr>
        <w:t xml:space="preserve">Uczestnicy podróżujący prywatnym samochodem robią to na własne ryzyko. EJTN </w:t>
      </w:r>
      <w:r w:rsidRPr="004211E7">
        <w:rPr>
          <w:color w:val="000000"/>
        </w:rPr>
        <w:lastRenderedPageBreak/>
        <w:t>zrzeka się wszelkiej odpowiedzialności za wszelkie szkody lub wypadki, które mogą dotyczyć samochodu lub osób trzecich. W przypadku wspólnego korzystania z samochodu, koszty</w:t>
      </w:r>
    </w:p>
    <w:p w:rsidR="0031222D" w:rsidRPr="004211E7" w:rsidRDefault="0031222D" w:rsidP="0031222D">
      <w:pPr>
        <w:pStyle w:val="Teksttreci20"/>
        <w:shd w:val="clear" w:color="auto" w:fill="auto"/>
        <w:spacing w:before="0" w:line="322" w:lineRule="exact"/>
        <w:ind w:left="1880" w:firstLine="0"/>
      </w:pPr>
      <w:r w:rsidRPr="004211E7">
        <w:rPr>
          <w:color w:val="000000"/>
        </w:rPr>
        <w:t>transportu prywatnym samochodem zostaną zwrócone uczestnikowi wyznaczonemu do EJTN. Dotyczy to również wspólnego korzystania z taksówki.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1596"/>
        </w:tabs>
        <w:spacing w:before="0"/>
        <w:ind w:left="1600" w:hanging="280"/>
      </w:pPr>
      <w:r w:rsidRPr="004211E7">
        <w:rPr>
          <w:color w:val="000000"/>
        </w:rPr>
        <w:t>Z wyjątkiem wyraźnie zgłoszonych przypadków wcześniejszego wyjazdu i/lub późniejszego przyjazdu na imprezę, oraz w należycie uzasadnionych przypadkach ocenianych indywidualnie, koszty podróży lokalnych (np. taksówką itp.) nie podlegają zwrotowi. Podróże lokalne, które mają być pokrywane z diety pobytowej (per diem allowance) wypłacanej uczestnikom (patrz poniżej), mają miejsce w następujących przypadkach: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155"/>
        </w:tabs>
        <w:spacing w:before="0" w:line="346" w:lineRule="exact"/>
        <w:ind w:left="1985" w:hanging="284"/>
      </w:pPr>
      <w:r w:rsidRPr="004211E7">
        <w:rPr>
          <w:color w:val="000000"/>
        </w:rPr>
        <w:t>Podróże po mieście, z którego uczestnik wyjeżdża.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155"/>
        </w:tabs>
        <w:spacing w:before="0" w:line="346" w:lineRule="exact"/>
        <w:ind w:left="1985" w:hanging="284"/>
      </w:pPr>
      <w:r w:rsidRPr="004211E7">
        <w:rPr>
          <w:color w:val="000000"/>
        </w:rPr>
        <w:t>Podróże po mieście, do którego uczestnik przyjeżdża (gdzie odbywa się wydarzenie/impreza);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155"/>
        </w:tabs>
        <w:spacing w:before="0" w:line="346" w:lineRule="exact"/>
        <w:ind w:left="1985" w:hanging="284"/>
      </w:pPr>
      <w:r w:rsidRPr="004211E7">
        <w:rPr>
          <w:color w:val="000000"/>
        </w:rPr>
        <w:t>Podróżuje w dowolnym mieście tranzytowym,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155"/>
        </w:tabs>
        <w:spacing w:before="0" w:after="296" w:line="326" w:lineRule="exact"/>
        <w:ind w:left="1985" w:hanging="284"/>
        <w:jc w:val="left"/>
      </w:pPr>
      <w:r w:rsidRPr="004211E7">
        <w:rPr>
          <w:color w:val="000000"/>
        </w:rPr>
        <w:t>Między lotniskiem a miastem, z którego uczestnik wyjeżdża, każdym miastem tranzytu i miastem, do którego uczestnik przyjeżdża.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82"/>
        </w:tabs>
        <w:spacing w:before="0" w:after="381"/>
        <w:ind w:left="1580" w:hanging="700"/>
      </w:pPr>
      <w:r w:rsidRPr="004211E7">
        <w:rPr>
          <w:color w:val="000000"/>
        </w:rPr>
        <w:t>Prawo do uzyskania zwrotu kosztów wygasa po wysłaniu uczestnikowi dwóch upomnień z prośbą o przedłożenie niezbędnych dokumentów, w przypadku nieotrzymania od niego informacji zwrotnych lub w przypadku braku działań z jego strony w terminie określonym w ostatnim upomnieniu.</w:t>
      </w:r>
    </w:p>
    <w:p w:rsidR="0031222D" w:rsidRPr="004211E7" w:rsidRDefault="0031222D" w:rsidP="0031222D">
      <w:pPr>
        <w:pStyle w:val="Teksttreci60"/>
        <w:numPr>
          <w:ilvl w:val="0"/>
          <w:numId w:val="2"/>
        </w:numPr>
        <w:shd w:val="clear" w:color="auto" w:fill="auto"/>
        <w:tabs>
          <w:tab w:val="left" w:pos="1240"/>
        </w:tabs>
        <w:spacing w:before="0" w:after="282" w:line="230" w:lineRule="exact"/>
        <w:ind w:left="1580" w:hanging="700"/>
      </w:pPr>
      <w:r w:rsidRPr="004211E7">
        <w:rPr>
          <w:color w:val="000000"/>
        </w:rPr>
        <w:t>Diety – postanowienia ogólne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82"/>
        </w:tabs>
        <w:spacing w:before="0"/>
        <w:ind w:left="1580" w:hanging="700"/>
      </w:pPr>
      <w:r w:rsidRPr="004211E7">
        <w:rPr>
          <w:color w:val="000000"/>
        </w:rPr>
        <w:t>Diety przysługują uczestnikom spotkań i wydarzeń/imprez EJTN odbywających się poza krajem ich zamieszkania.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82"/>
        </w:tabs>
        <w:spacing w:before="0"/>
        <w:ind w:left="1580" w:hanging="700"/>
      </w:pPr>
      <w:r w:rsidRPr="004211E7">
        <w:rPr>
          <w:color w:val="000000"/>
        </w:rPr>
        <w:t>Diety oblicza się na podstawie informacji podanych w formularzu rejestracyjnym i formularzu wniosku o zwrot kosztów, który musi wypełnić każdy finansowany uczestnik.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82"/>
        </w:tabs>
        <w:spacing w:before="0"/>
        <w:ind w:left="1580" w:hanging="700"/>
      </w:pPr>
      <w:r w:rsidRPr="004211E7">
        <w:rPr>
          <w:color w:val="000000"/>
        </w:rPr>
        <w:t>Załącznik 1 (tabela diet) wskazuje kwotę wypłacaną przez EJTN według kraju, w którym odbywa się wydarzenie/impreza</w:t>
      </w:r>
      <w:r w:rsidRPr="004211E7">
        <w:rPr>
          <w:color w:val="000000"/>
          <w:vertAlign w:val="superscript"/>
        </w:rPr>
        <w:footnoteReference w:id="1"/>
      </w:r>
      <w:r w:rsidRPr="004211E7">
        <w:rPr>
          <w:color w:val="000000"/>
        </w:rPr>
        <w:t>. Uznaje się, że diety pokrywają wszelkie wydatki uczestnika inne niż podróż w obie strony, o której mowa w art. 4 ust. 1, a mianowicie zakwaterowanie, wydatki różne, posiłki i podróże lokalne, zgodnie z art. 4 ust. 8.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82"/>
        </w:tabs>
        <w:spacing w:before="0" w:after="381"/>
        <w:ind w:left="1580" w:hanging="700"/>
      </w:pPr>
      <w:r w:rsidRPr="004211E7">
        <w:rPr>
          <w:color w:val="000000"/>
        </w:rPr>
        <w:t xml:space="preserve">W przypadku opłacenia lub zaoferowania wyżywienia lub innych wydatków, dietę obniża się albo do wysokości rzeczywistej podstawy kosztów, jeśli płatnikiem jest EJTN, albo zmniejszając ją o 15 euro za obiad i 25 euro za kolację, jeśli płatnikiem jest </w:t>
      </w:r>
      <w:r w:rsidRPr="004211E7">
        <w:rPr>
          <w:color w:val="000000"/>
        </w:rPr>
        <w:lastRenderedPageBreak/>
        <w:t>strona trzecia.</w:t>
      </w:r>
    </w:p>
    <w:p w:rsidR="0031222D" w:rsidRPr="004211E7" w:rsidRDefault="0031222D" w:rsidP="0031222D">
      <w:pPr>
        <w:pStyle w:val="Teksttreci60"/>
        <w:numPr>
          <w:ilvl w:val="0"/>
          <w:numId w:val="2"/>
        </w:numPr>
        <w:shd w:val="clear" w:color="auto" w:fill="auto"/>
        <w:tabs>
          <w:tab w:val="left" w:pos="1240"/>
        </w:tabs>
        <w:spacing w:before="0" w:after="287" w:line="230" w:lineRule="exact"/>
        <w:ind w:left="1580" w:hanging="700"/>
      </w:pPr>
      <w:r w:rsidRPr="004211E7">
        <w:rPr>
          <w:color w:val="000000"/>
        </w:rPr>
        <w:t>Metoda obliczania diet</w:t>
      </w:r>
    </w:p>
    <w:p w:rsidR="0031222D" w:rsidRPr="004211E7" w:rsidRDefault="0031222D" w:rsidP="000073B7">
      <w:pPr>
        <w:pStyle w:val="Teksttreci20"/>
        <w:numPr>
          <w:ilvl w:val="1"/>
          <w:numId w:val="2"/>
        </w:numPr>
        <w:shd w:val="clear" w:color="auto" w:fill="auto"/>
        <w:tabs>
          <w:tab w:val="left" w:pos="1582"/>
        </w:tabs>
        <w:spacing w:before="0"/>
        <w:ind w:left="1580" w:hanging="700"/>
      </w:pPr>
      <w:r w:rsidRPr="004211E7">
        <w:rPr>
          <w:color w:val="000000"/>
        </w:rPr>
        <w:t>Liczba diet, które należy wypłacić, jest równa liczbie nocy pomiędzy dniami, w których odbywa się wydarzenie</w:t>
      </w:r>
      <w:r w:rsidR="000073B7">
        <w:rPr>
          <w:color w:val="000000"/>
        </w:rPr>
        <w:t xml:space="preserve"> szkoleniowe</w:t>
      </w:r>
      <w:r w:rsidRPr="004211E7">
        <w:rPr>
          <w:color w:val="000000"/>
        </w:rPr>
        <w:t xml:space="preserve"> plus noc poprzedzająca imprezę (jeśli jest to uzasadnione). Ostatni dzień</w:t>
      </w:r>
      <w:r w:rsidR="000073B7">
        <w:t xml:space="preserve"> </w:t>
      </w:r>
      <w:r w:rsidR="000073B7">
        <w:rPr>
          <w:color w:val="000000"/>
        </w:rPr>
        <w:t>wydarzenia szkoleniowego</w:t>
      </w:r>
      <w:r w:rsidRPr="000073B7">
        <w:rPr>
          <w:color w:val="000000"/>
        </w:rPr>
        <w:t xml:space="preserve"> uprawnia do połowy (1/2) di</w:t>
      </w:r>
      <w:r w:rsidR="000073B7">
        <w:rPr>
          <w:color w:val="000000"/>
        </w:rPr>
        <w:t xml:space="preserve">ety. To samo dotyczy szkolenia trwającego </w:t>
      </w:r>
      <w:r w:rsidRPr="000073B7">
        <w:rPr>
          <w:color w:val="000000"/>
        </w:rPr>
        <w:t>jeden (1) dzień. Jednak</w:t>
      </w:r>
      <w:r w:rsidR="004211E7" w:rsidRPr="000073B7">
        <w:rPr>
          <w:color w:val="000000"/>
        </w:rPr>
        <w:t xml:space="preserve"> </w:t>
      </w:r>
      <w:r w:rsidRPr="000073B7">
        <w:rPr>
          <w:color w:val="000000"/>
        </w:rPr>
        <w:t xml:space="preserve">za dzień </w:t>
      </w:r>
      <w:r w:rsidR="000073B7">
        <w:rPr>
          <w:color w:val="000000"/>
        </w:rPr>
        <w:t>szkolenia jednodniowego</w:t>
      </w:r>
      <w:r w:rsidRPr="000073B7">
        <w:rPr>
          <w:color w:val="000000"/>
        </w:rPr>
        <w:t xml:space="preserve"> zostanie wypłacona pełna dieta, jeśli, przed podjęciem jakiegokolwiek zobowiązania finansowego, uczestnik wykaże, że nie może powrócić tego samego dnia, w którym kończy się spotkanie z powodu niedostępności transportu.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76"/>
        </w:tabs>
        <w:spacing w:before="0" w:after="385" w:line="336" w:lineRule="exact"/>
        <w:ind w:left="1580" w:hanging="720"/>
        <w:jc w:val="left"/>
      </w:pPr>
      <w:r w:rsidRPr="004211E7">
        <w:rPr>
          <w:color w:val="000000"/>
        </w:rPr>
        <w:t>Długość pobytu za granicą ustala się na podstawie dokumentów dostarczonych przez uczestnika zgodnie z art. 8 ust. 3 poniżej.</w:t>
      </w:r>
    </w:p>
    <w:p w:rsidR="0031222D" w:rsidRPr="004211E7" w:rsidRDefault="0031222D" w:rsidP="0031222D">
      <w:pPr>
        <w:pStyle w:val="Nagwek220"/>
        <w:keepNext/>
        <w:keepLines/>
        <w:numPr>
          <w:ilvl w:val="0"/>
          <w:numId w:val="2"/>
        </w:numPr>
        <w:shd w:val="clear" w:color="auto" w:fill="auto"/>
        <w:tabs>
          <w:tab w:val="left" w:pos="1218"/>
        </w:tabs>
        <w:spacing w:before="0" w:after="342" w:line="230" w:lineRule="exact"/>
        <w:ind w:left="1580"/>
      </w:pPr>
      <w:bookmarkStart w:id="7" w:name="bookmark6"/>
      <w:r w:rsidRPr="004211E7">
        <w:rPr>
          <w:color w:val="000000"/>
        </w:rPr>
        <w:t>Specjalne sytuacje dotyczące podróży i diet</w:t>
      </w:r>
      <w:bookmarkEnd w:id="7"/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76"/>
        </w:tabs>
        <w:spacing w:before="0"/>
        <w:ind w:left="1580" w:hanging="720"/>
      </w:pPr>
      <w:r w:rsidRPr="004211E7">
        <w:rPr>
          <w:color w:val="000000"/>
        </w:rPr>
        <w:t xml:space="preserve">W szczególnych okolicznościach, o których uczestnicy zostaną wcześniej poinformowani, i według uznania Sekretarza Generalnego, diety wszystkich finansowanych delegatów, których wydatki byłyby ustawowo pokrywane przez EJTN, mogą zostać zastąpione, w całości lub w części, bezpośrednią płatnością EJTN na rzecz dostawcy usług zakwaterowania, </w:t>
      </w:r>
      <w:r w:rsidR="004211E7" w:rsidRPr="004211E7">
        <w:rPr>
          <w:color w:val="000000"/>
        </w:rPr>
        <w:t>cateringowych</w:t>
      </w:r>
      <w:r w:rsidRPr="004211E7">
        <w:rPr>
          <w:color w:val="000000"/>
        </w:rPr>
        <w:t xml:space="preserve"> i/lub innych usług. W takich przypadkach, diety uczestników, którzy zdecydują się skorzystać z usług innych dostawców, mogą zostać anulowane lub częściowo obniżone.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76"/>
        </w:tabs>
        <w:spacing w:before="0"/>
        <w:ind w:left="1580" w:hanging="720"/>
      </w:pPr>
      <w:r w:rsidRPr="004211E7">
        <w:rPr>
          <w:color w:val="000000"/>
        </w:rPr>
        <w:t>Uczestnicy zamieszkali w kraju, w którym odbywa się wydarzenie/impreza i w takim stopniu, w jakim ich wydatki nie są pokrywane przez instytucję krajową, będą uprawnieni do zwrotu kosztów podróży do limitu 200 euro i do zwrotu dziennych wydatków z uwagi na udział w spotkaniu do maksymalnej wysokości diety i na podstawie ich rzeczywistych kosztów oraz po przedstawieniu należycie uzasadnionych rachunków dostarczonych przez uczestnika lub faktury wystawionej organizatorowi.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76"/>
        </w:tabs>
        <w:spacing w:before="0" w:line="302" w:lineRule="exact"/>
        <w:ind w:left="1580" w:hanging="720"/>
      </w:pPr>
      <w:r w:rsidRPr="004211E7">
        <w:rPr>
          <w:color w:val="000000"/>
        </w:rPr>
        <w:t>Uczestnicy o ograniczonej sprawności ruchowej mogą skorzystać ze zwrotu dodatkowych kosztów na udokumentowany wniosek, który zostanie oceniony przez Sekretarza Generalnego indywidualnie dla każdego przypadku.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76"/>
        </w:tabs>
        <w:spacing w:before="0" w:after="381"/>
        <w:ind w:left="1580" w:hanging="720"/>
      </w:pPr>
      <w:r w:rsidRPr="004211E7">
        <w:rPr>
          <w:color w:val="000000"/>
        </w:rPr>
        <w:t>Przy obliczaniu diet, udział w kolejnych spotkaniach lub działaniach jest traktowany tak, jakby stanowiły one jedno spotkanie.</w:t>
      </w:r>
    </w:p>
    <w:p w:rsidR="0031222D" w:rsidRPr="004211E7" w:rsidRDefault="0031222D" w:rsidP="0031222D">
      <w:pPr>
        <w:pStyle w:val="Nagwek220"/>
        <w:keepNext/>
        <w:keepLines/>
        <w:numPr>
          <w:ilvl w:val="0"/>
          <w:numId w:val="2"/>
        </w:numPr>
        <w:shd w:val="clear" w:color="auto" w:fill="auto"/>
        <w:tabs>
          <w:tab w:val="left" w:pos="1218"/>
        </w:tabs>
        <w:spacing w:before="0" w:after="346" w:line="230" w:lineRule="exact"/>
        <w:ind w:left="1580"/>
      </w:pPr>
      <w:bookmarkStart w:id="8" w:name="bookmark7"/>
      <w:r w:rsidRPr="004211E7">
        <w:rPr>
          <w:color w:val="000000"/>
        </w:rPr>
        <w:t>Procedura płatności</w:t>
      </w:r>
      <w:bookmarkEnd w:id="8"/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76"/>
        </w:tabs>
        <w:spacing w:before="0" w:line="307" w:lineRule="exact"/>
        <w:ind w:left="1580" w:hanging="720"/>
      </w:pPr>
      <w:r w:rsidRPr="004211E7">
        <w:rPr>
          <w:color w:val="000000"/>
        </w:rPr>
        <w:t>Płatność diet i zwrot kosztów podróży są dokonywane w jednej racie po zakończeniu wydarzenia/imprezy, po przedłożeniu dokumentów wymienionych w art. 8 ust. 3 poniżej.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76"/>
        </w:tabs>
        <w:spacing w:before="0"/>
        <w:ind w:left="1580" w:hanging="720"/>
      </w:pPr>
      <w:r w:rsidRPr="004211E7">
        <w:rPr>
          <w:color w:val="000000"/>
        </w:rPr>
        <w:t xml:space="preserve">W szczególnych, odpowiednio uzasadnionych przypadkach, Sekretarz Generalny jest </w:t>
      </w:r>
      <w:r w:rsidRPr="004211E7">
        <w:rPr>
          <w:color w:val="000000"/>
        </w:rPr>
        <w:lastRenderedPageBreak/>
        <w:t>uprawniony do dopuszczenia wypłaty zaliczki na rzecz uczestnika w wysokości określonego procentu oczekiwanej diety.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76"/>
        </w:tabs>
        <w:spacing w:before="0"/>
        <w:ind w:left="1580" w:hanging="720"/>
      </w:pPr>
      <w:r w:rsidRPr="004211E7">
        <w:rPr>
          <w:color w:val="000000"/>
        </w:rPr>
        <w:t>Płatności nie będą dokonywane bez przedłożenia następujących dokumentów do Sekretariatu EJTN:</w:t>
      </w:r>
    </w:p>
    <w:p w:rsidR="0031222D" w:rsidRPr="004211E7" w:rsidRDefault="0031222D" w:rsidP="0031222D">
      <w:pPr>
        <w:pStyle w:val="Teksttreci20"/>
        <w:numPr>
          <w:ilvl w:val="0"/>
          <w:numId w:val="5"/>
        </w:numPr>
        <w:shd w:val="clear" w:color="auto" w:fill="auto"/>
        <w:tabs>
          <w:tab w:val="left" w:pos="2270"/>
        </w:tabs>
        <w:spacing w:before="0"/>
        <w:ind w:left="1860" w:firstLine="0"/>
      </w:pPr>
      <w:r w:rsidRPr="004211E7">
        <w:rPr>
          <w:color w:val="000000"/>
        </w:rPr>
        <w:t>formularz rejestracyjny (przed imprezą)</w:t>
      </w:r>
    </w:p>
    <w:p w:rsidR="0031222D" w:rsidRPr="004211E7" w:rsidRDefault="0031222D" w:rsidP="0031222D">
      <w:pPr>
        <w:pStyle w:val="Teksttreci20"/>
        <w:numPr>
          <w:ilvl w:val="0"/>
          <w:numId w:val="5"/>
        </w:numPr>
        <w:shd w:val="clear" w:color="auto" w:fill="auto"/>
        <w:tabs>
          <w:tab w:val="left" w:pos="2270"/>
        </w:tabs>
        <w:spacing w:before="0"/>
        <w:ind w:left="1860" w:firstLine="0"/>
      </w:pPr>
      <w:r w:rsidRPr="004211E7">
        <w:rPr>
          <w:color w:val="000000"/>
        </w:rPr>
        <w:t>formularz wniosku o zwrot kosztów</w:t>
      </w:r>
    </w:p>
    <w:p w:rsidR="0031222D" w:rsidRPr="004211E7" w:rsidRDefault="0031222D" w:rsidP="0031222D">
      <w:pPr>
        <w:pStyle w:val="Teksttreci20"/>
        <w:numPr>
          <w:ilvl w:val="0"/>
          <w:numId w:val="5"/>
        </w:numPr>
        <w:shd w:val="clear" w:color="auto" w:fill="auto"/>
        <w:tabs>
          <w:tab w:val="left" w:pos="2270"/>
        </w:tabs>
        <w:spacing w:before="0"/>
        <w:ind w:left="1860" w:firstLine="0"/>
      </w:pPr>
      <w:r w:rsidRPr="004211E7">
        <w:rPr>
          <w:color w:val="000000"/>
        </w:rPr>
        <w:t>następujące dokumenty podróży w zależności od środka transportu</w:t>
      </w:r>
    </w:p>
    <w:p w:rsidR="0031222D" w:rsidRPr="004211E7" w:rsidRDefault="0031222D" w:rsidP="0031222D">
      <w:pPr>
        <w:pStyle w:val="Teksttreci20"/>
        <w:shd w:val="clear" w:color="auto" w:fill="auto"/>
        <w:spacing w:before="0"/>
        <w:ind w:left="1860" w:firstLine="0"/>
      </w:pPr>
      <w:r w:rsidRPr="004211E7">
        <w:rPr>
          <w:color w:val="000000"/>
        </w:rPr>
        <w:t>:</w:t>
      </w:r>
    </w:p>
    <w:p w:rsidR="0031222D" w:rsidRPr="004211E7" w:rsidRDefault="0031222D" w:rsidP="0031222D">
      <w:pPr>
        <w:pStyle w:val="Teksttreci20"/>
        <w:shd w:val="clear" w:color="auto" w:fill="auto"/>
        <w:spacing w:before="0"/>
        <w:ind w:left="1860" w:firstLine="0"/>
      </w:pPr>
      <w:r w:rsidRPr="004211E7">
        <w:rPr>
          <w:color w:val="000000"/>
        </w:rPr>
        <w:t>- Jeżeli uczestnik podróżował samolotem: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386"/>
        </w:tabs>
        <w:spacing w:before="0" w:line="336" w:lineRule="exact"/>
        <w:ind w:left="2380" w:hanging="280"/>
      </w:pPr>
      <w:r w:rsidRPr="004211E7">
        <w:rPr>
          <w:color w:val="000000"/>
        </w:rPr>
        <w:t>faktura wystawiona przez linie lotnicze lub biuro podróży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391"/>
        </w:tabs>
        <w:spacing w:before="0" w:line="336" w:lineRule="exact"/>
        <w:ind w:left="2380" w:hanging="280"/>
      </w:pPr>
      <w:r w:rsidRPr="004211E7">
        <w:rPr>
          <w:color w:val="000000"/>
        </w:rPr>
        <w:t>kopia biletu lotniczego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391"/>
        </w:tabs>
        <w:spacing w:before="0" w:line="336" w:lineRule="exact"/>
        <w:ind w:left="2380" w:hanging="280"/>
      </w:pPr>
      <w:r w:rsidRPr="004211E7">
        <w:rPr>
          <w:b/>
        </w:rPr>
        <w:t>oryginał wszystkich kart pokładowych</w:t>
      </w:r>
      <w:r w:rsidRPr="004211E7">
        <w:t xml:space="preserve"> (z wyjątkiem kart wystawionych w formie elektronicznej) dotyczących podróży lub zaświadczenie wydane przez linie lotnicze, że bilet został wykorzystany.</w:t>
      </w:r>
      <w:r w:rsidRPr="004211E7">
        <w:rPr>
          <w:color w:val="000000"/>
        </w:rPr>
        <w:t xml:space="preserve"> Mobilne karty pokładowe należy wydrukować i dołączyć do wniosku o zwrot kosztów.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086"/>
        </w:tabs>
        <w:spacing w:before="0" w:line="336" w:lineRule="exact"/>
        <w:ind w:left="1800" w:firstLine="0"/>
      </w:pPr>
      <w:r w:rsidRPr="004211E7">
        <w:rPr>
          <w:color w:val="000000"/>
        </w:rPr>
        <w:t>Jeżeli uczestnik podróżował pociągiem: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396"/>
        </w:tabs>
        <w:spacing w:before="0" w:line="336" w:lineRule="exact"/>
        <w:ind w:left="2380" w:hanging="280"/>
      </w:pPr>
      <w:r w:rsidRPr="004211E7">
        <w:rPr>
          <w:color w:val="000000"/>
        </w:rPr>
        <w:t>faktura wystawiona przez przedsiębiorstwo kolejowe (jeśli ma to zastosowanie)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396"/>
        </w:tabs>
        <w:spacing w:before="0" w:line="336" w:lineRule="exact"/>
        <w:ind w:left="2380" w:hanging="280"/>
      </w:pPr>
      <w:r w:rsidRPr="004211E7">
        <w:rPr>
          <w:b/>
        </w:rPr>
        <w:t>oryginał</w:t>
      </w:r>
      <w:r w:rsidRPr="004211E7">
        <w:t xml:space="preserve"> biletów kolejowych.</w:t>
      </w:r>
      <w:r w:rsidRPr="004211E7">
        <w:rPr>
          <w:color w:val="000000"/>
        </w:rPr>
        <w:t xml:space="preserve"> Mobilny bilet kolejowy należy wydrukować i dołączyć do wniosku o zwrot kosztów.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086"/>
        </w:tabs>
        <w:spacing w:before="0" w:line="336" w:lineRule="exact"/>
        <w:ind w:left="1800" w:firstLine="0"/>
      </w:pPr>
      <w:r w:rsidRPr="004211E7">
        <w:rPr>
          <w:color w:val="000000"/>
        </w:rPr>
        <w:t>Jeżeli uczestnik podróżował prywatnym samochodem: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396"/>
        </w:tabs>
        <w:spacing w:before="0"/>
        <w:ind w:left="2380" w:hanging="280"/>
      </w:pPr>
      <w:r w:rsidRPr="004211E7">
        <w:rPr>
          <w:color w:val="000000"/>
        </w:rPr>
        <w:t>mapowanie trasy i szczegółowe informacje na temat podróży, której dotyczą</w:t>
      </w:r>
    </w:p>
    <w:p w:rsidR="0031222D" w:rsidRPr="004211E7" w:rsidRDefault="0031222D" w:rsidP="0031222D">
      <w:pPr>
        <w:pStyle w:val="Teksttreci20"/>
        <w:shd w:val="clear" w:color="auto" w:fill="auto"/>
        <w:tabs>
          <w:tab w:val="left" w:pos="7449"/>
        </w:tabs>
        <w:spacing w:before="0"/>
        <w:ind w:left="2380" w:firstLine="0"/>
      </w:pPr>
      <w:r w:rsidRPr="004211E7">
        <w:t>obliczenia z limitem do 1 200 km, przy czym odległość oblicza się według najkrótszej trasy (mapowanie trasy przy pomocy Michelin / Google Internet Maps): km x 2 (wyjazd</w:t>
      </w:r>
      <w:r w:rsidR="00F45911">
        <w:t xml:space="preserve"> – </w:t>
      </w:r>
      <w:r w:rsidRPr="004211E7">
        <w:t xml:space="preserve">powrót) x </w:t>
      </w:r>
      <w:r w:rsidRPr="004211E7">
        <w:rPr>
          <w:rStyle w:val="Teksttreci2Odstpy1pt"/>
          <w:spacing w:val="0"/>
        </w:rPr>
        <w:t>0,22 €/km</w:t>
      </w:r>
      <w:r w:rsidRPr="004211E7">
        <w:t xml:space="preserve"> =</w:t>
      </w:r>
    </w:p>
    <w:p w:rsidR="0031222D" w:rsidRPr="004211E7" w:rsidRDefault="0031222D" w:rsidP="0031222D">
      <w:pPr>
        <w:pStyle w:val="Teksttreci20"/>
        <w:shd w:val="clear" w:color="auto" w:fill="auto"/>
        <w:tabs>
          <w:tab w:val="left" w:pos="1596"/>
        </w:tabs>
        <w:spacing w:before="0"/>
        <w:ind w:firstLine="0"/>
        <w:rPr>
          <w:rStyle w:val="PogrubienieTeksttreci226ptOdstpy0pt"/>
          <w:b w:val="0"/>
          <w:bCs w:val="0"/>
          <w:color w:val="auto"/>
          <w:spacing w:val="0"/>
          <w:sz w:val="22"/>
          <w:szCs w:val="22"/>
          <w:shd w:val="clear" w:color="auto" w:fill="auto"/>
        </w:rPr>
      </w:pPr>
    </w:p>
    <w:p w:rsidR="0031222D" w:rsidRPr="004211E7" w:rsidRDefault="0031222D" w:rsidP="0031222D">
      <w:pPr>
        <w:pStyle w:val="Akapitzlist"/>
        <w:ind w:left="0"/>
        <w:jc w:val="center"/>
        <w:rPr>
          <w:rStyle w:val="PogrubienieTeksttreci226ptOdstpy0pt"/>
          <w:spacing w:val="0"/>
          <w:sz w:val="28"/>
          <w:szCs w:val="28"/>
        </w:rPr>
      </w:pPr>
      <w:bookmarkStart w:id="9" w:name="bookmark9"/>
      <w:r w:rsidRPr="004211E7">
        <w:rPr>
          <w:rStyle w:val="PogrubienieTeksttreci226ptOdstpy0pt"/>
          <w:spacing w:val="0"/>
          <w:sz w:val="28"/>
        </w:rPr>
        <w:t>III</w:t>
      </w:r>
    </w:p>
    <w:p w:rsidR="0031222D" w:rsidRPr="004211E7" w:rsidRDefault="0031222D" w:rsidP="0031222D">
      <w:pPr>
        <w:pStyle w:val="Akapitzlist"/>
        <w:ind w:left="0"/>
        <w:jc w:val="center"/>
        <w:rPr>
          <w:rStyle w:val="PogrubienieTeksttreci226ptOdstpy0pt"/>
          <w:spacing w:val="0"/>
          <w:sz w:val="28"/>
          <w:szCs w:val="28"/>
        </w:rPr>
      </w:pPr>
      <w:r w:rsidRPr="004211E7">
        <w:rPr>
          <w:rStyle w:val="PogrubienieTeksttreci226ptOdstpy0pt"/>
          <w:spacing w:val="0"/>
          <w:sz w:val="28"/>
        </w:rPr>
        <w:t>PROGRAM WYMIANY (WYMIANY, AIAKOS I WIZYTY STUDYJNE ...)</w:t>
      </w:r>
      <w:bookmarkEnd w:id="9"/>
    </w:p>
    <w:p w:rsidR="0031222D" w:rsidRPr="004211E7" w:rsidRDefault="0031222D" w:rsidP="0031222D">
      <w:pPr>
        <w:pStyle w:val="Akapitzlist"/>
        <w:ind w:left="0"/>
        <w:rPr>
          <w:rStyle w:val="PogrubienieTeksttreci226ptOdstpy0pt"/>
          <w:spacing w:val="0"/>
          <w:sz w:val="34"/>
          <w:szCs w:val="34"/>
        </w:rPr>
      </w:pPr>
    </w:p>
    <w:p w:rsidR="0031222D" w:rsidRPr="004211E7" w:rsidRDefault="0031222D" w:rsidP="0031222D">
      <w:pPr>
        <w:pStyle w:val="Nagwek220"/>
        <w:keepNext/>
        <w:keepLines/>
        <w:numPr>
          <w:ilvl w:val="0"/>
          <w:numId w:val="2"/>
        </w:numPr>
        <w:shd w:val="clear" w:color="auto" w:fill="auto"/>
        <w:tabs>
          <w:tab w:val="left" w:pos="1188"/>
        </w:tabs>
        <w:spacing w:before="0" w:after="337" w:line="230" w:lineRule="exact"/>
        <w:ind w:left="1540"/>
      </w:pPr>
      <w:bookmarkStart w:id="10" w:name="bookmark10"/>
      <w:r w:rsidRPr="004211E7">
        <w:rPr>
          <w:color w:val="000000"/>
        </w:rPr>
        <w:t>Postanowienia ogólne</w:t>
      </w:r>
      <w:bookmarkEnd w:id="10"/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27"/>
        </w:tabs>
        <w:spacing w:before="0"/>
        <w:ind w:left="1540" w:hanging="720"/>
      </w:pPr>
      <w:r w:rsidRPr="004211E7">
        <w:rPr>
          <w:color w:val="000000"/>
        </w:rPr>
        <w:t>Wszystkie powyższe zasady regulujące zwrot kosztów podróży i wypłatę diet w związku ze spotkaniami i szkoleniami będą miały zastosowanie do działań w ramach Programu Wymiany, chyba że poniżej określono inaczej.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27"/>
        </w:tabs>
        <w:spacing w:before="0" w:after="381"/>
        <w:ind w:left="1540" w:hanging="720"/>
      </w:pPr>
      <w:r w:rsidRPr="004211E7">
        <w:rPr>
          <w:color w:val="000000"/>
        </w:rPr>
        <w:t>Udział w wszelkiego rodzaju działaniach w ramach Programu Wymiany organizowanych przez EJTN jest regulowany przez odpowiedni zestaw zasad określonych przez grupę roboczą ds. Programu Wymiany.</w:t>
      </w:r>
    </w:p>
    <w:p w:rsidR="0031222D" w:rsidRPr="004211E7" w:rsidRDefault="0031222D" w:rsidP="0031222D">
      <w:pPr>
        <w:pStyle w:val="Nagwek220"/>
        <w:keepNext/>
        <w:keepLines/>
        <w:numPr>
          <w:ilvl w:val="0"/>
          <w:numId w:val="2"/>
        </w:numPr>
        <w:shd w:val="clear" w:color="auto" w:fill="auto"/>
        <w:tabs>
          <w:tab w:val="left" w:pos="1298"/>
        </w:tabs>
        <w:spacing w:before="0" w:after="337" w:line="230" w:lineRule="exact"/>
        <w:ind w:left="1540"/>
      </w:pPr>
      <w:bookmarkStart w:id="11" w:name="bookmark11"/>
      <w:r w:rsidRPr="004211E7">
        <w:rPr>
          <w:color w:val="000000"/>
        </w:rPr>
        <w:lastRenderedPageBreak/>
        <w:t>Koszty podróży</w:t>
      </w:r>
      <w:bookmarkEnd w:id="11"/>
    </w:p>
    <w:p w:rsidR="0031222D" w:rsidRPr="004211E7" w:rsidRDefault="0031222D" w:rsidP="0031222D">
      <w:pPr>
        <w:pStyle w:val="Teksttreci20"/>
        <w:shd w:val="clear" w:color="auto" w:fill="auto"/>
        <w:spacing w:before="0"/>
        <w:ind w:left="1540" w:hanging="720"/>
      </w:pPr>
      <w:r w:rsidRPr="004211E7">
        <w:rPr>
          <w:color w:val="000000"/>
        </w:rPr>
        <w:t>W przypadku wyjazdów w ramach wymiany lub wizyt studyjnych uprawniających uczestnika do co najmniej 11 pełnych diet pobytowych,</w:t>
      </w:r>
    </w:p>
    <w:p w:rsidR="0031222D" w:rsidRPr="004211E7" w:rsidRDefault="0031222D" w:rsidP="0031222D">
      <w:pPr>
        <w:pStyle w:val="Teksttreci20"/>
        <w:shd w:val="clear" w:color="auto" w:fill="auto"/>
        <w:spacing w:before="0"/>
        <w:ind w:left="1540" w:hanging="720"/>
      </w:pPr>
      <w:r w:rsidRPr="004211E7">
        <w:rPr>
          <w:color w:val="000000"/>
        </w:rPr>
        <w:t>koszty podróży nie podlegają zwrotowi, ponieważ odpowiednia kwota jest włączona do</w:t>
      </w:r>
    </w:p>
    <w:p w:rsidR="0031222D" w:rsidRPr="004211E7" w:rsidRDefault="0031222D" w:rsidP="0031222D">
      <w:pPr>
        <w:pStyle w:val="Teksttreci20"/>
        <w:shd w:val="clear" w:color="auto" w:fill="auto"/>
        <w:spacing w:before="0" w:after="381"/>
        <w:ind w:left="1540" w:hanging="720"/>
      </w:pPr>
      <w:r w:rsidRPr="004211E7">
        <w:rPr>
          <w:color w:val="000000"/>
        </w:rPr>
        <w:t>zintegrowanej stawki pełnej diety dziennej.</w:t>
      </w:r>
    </w:p>
    <w:p w:rsidR="0031222D" w:rsidRPr="004211E7" w:rsidRDefault="0031222D" w:rsidP="0031222D">
      <w:pPr>
        <w:pStyle w:val="Nagwek220"/>
        <w:keepNext/>
        <w:keepLines/>
        <w:numPr>
          <w:ilvl w:val="0"/>
          <w:numId w:val="2"/>
        </w:numPr>
        <w:shd w:val="clear" w:color="auto" w:fill="auto"/>
        <w:tabs>
          <w:tab w:val="left" w:pos="1298"/>
        </w:tabs>
        <w:spacing w:before="0" w:after="337" w:line="230" w:lineRule="exact"/>
        <w:ind w:left="1540"/>
      </w:pPr>
      <w:bookmarkStart w:id="12" w:name="bookmark12"/>
      <w:r w:rsidRPr="004211E7">
        <w:rPr>
          <w:color w:val="000000"/>
        </w:rPr>
        <w:t>Diety dzienne (per diem)</w:t>
      </w:r>
      <w:bookmarkEnd w:id="12"/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60"/>
        </w:tabs>
        <w:spacing w:before="0" w:line="336" w:lineRule="exact"/>
        <w:ind w:left="1560" w:hanging="709"/>
      </w:pPr>
      <w:r w:rsidRPr="004211E7">
        <w:rPr>
          <w:color w:val="000000"/>
        </w:rPr>
        <w:t xml:space="preserve">W załączniku 1 (tabela diet) podano kwoty diet dziennych, mające zastosowanie do każdej wymiany, AIAKOS i każdej wizyty studyjnej, która uprawnia uczestnika do mniej niż 7 pełnych diet pobytowych i podano kwoty diet dziennych wypłacanych przez EJTN w zależności od </w:t>
      </w:r>
      <w:r w:rsidR="004211E7" w:rsidRPr="004211E7">
        <w:rPr>
          <w:color w:val="000000"/>
        </w:rPr>
        <w:t>kraju,</w:t>
      </w:r>
      <w:r w:rsidRPr="004211E7">
        <w:rPr>
          <w:color w:val="000000"/>
        </w:rPr>
        <w:t xml:space="preserve"> gdzie wydarzenie/impreza ma miejsce. Uznaje się, że diety pokrywają wszelkie wydatki uczestnika inne niż podróż w obie strony, o której mowa w art. 4 ust. 1, a mianowicie zakwaterowanie, wydatki różne, posiłki i podróże lokalne, zgodnie z art. 4 ust. 8.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630"/>
        </w:tabs>
        <w:spacing w:before="0" w:line="336" w:lineRule="exact"/>
        <w:ind w:left="1640" w:hanging="700"/>
      </w:pPr>
      <w:r w:rsidRPr="004211E7">
        <w:rPr>
          <w:color w:val="000000"/>
        </w:rPr>
        <w:t>W załączniku 1 (tabela diet) podano kwoty diet dziennych, mające zastosowanie do każdej wymiany i wizyt studyjnych, które – zgodnie z zasadami ich przyznawania – uprawniają uczestnika do co najmniej 11</w:t>
      </w:r>
      <w:r w:rsidRPr="004211E7">
        <w:rPr>
          <w:color w:val="000000"/>
          <w:vertAlign w:val="superscript"/>
        </w:rPr>
        <w:footnoteReference w:id="2"/>
      </w:r>
      <w:r w:rsidRPr="004211E7">
        <w:rPr>
          <w:color w:val="000000"/>
        </w:rPr>
        <w:t>, ale nie więcej niż 13 pełnych diet dziennych. Wskazana kwota diety, która ma zostać przyznana, ma pokryć wszystkie koszty podróży, w tym koszty podróży międzynarodowych, a także zakwaterowanie, wyżywienie i różne wydatki, i zostanie wypłacona zgodnie z krajem, w którym odbywa się dane działanie</w:t>
      </w:r>
      <w:r w:rsidRPr="004211E7">
        <w:rPr>
          <w:color w:val="000000"/>
          <w:vertAlign w:val="superscript"/>
        </w:rPr>
        <w:footnoteReference w:id="3"/>
      </w:r>
      <w:r w:rsidRPr="004211E7">
        <w:rPr>
          <w:color w:val="000000"/>
        </w:rPr>
        <w:t>.</w:t>
      </w:r>
    </w:p>
    <w:p w:rsidR="0031222D" w:rsidRPr="004211E7" w:rsidRDefault="0031222D" w:rsidP="0031222D">
      <w:pPr>
        <w:pStyle w:val="Teksttreci20"/>
        <w:shd w:val="clear" w:color="auto" w:fill="auto"/>
        <w:spacing w:before="0" w:line="336" w:lineRule="exact"/>
        <w:ind w:left="1640" w:firstLine="0"/>
        <w:jc w:val="left"/>
      </w:pPr>
      <w:r w:rsidRPr="004211E7">
        <w:rPr>
          <w:color w:val="000000"/>
        </w:rPr>
        <w:t>W przypadku wymiany trwającej 3 miesiące lub dłużej przysługuje niezmienna stawka diety dziennej w wysokości 120 euro za dzień przed wydarzeniem/imprezą (jeśli jest to uzasadnione), za pełne dni robocze i weekendy, niezależnie od kraju, w którym mają miejsce działania w ramach wymiany.</w:t>
      </w:r>
    </w:p>
    <w:p w:rsidR="0031222D" w:rsidRPr="004211E7" w:rsidRDefault="0031222D" w:rsidP="0031222D">
      <w:pPr>
        <w:pStyle w:val="Teksttreci20"/>
        <w:shd w:val="clear" w:color="auto" w:fill="auto"/>
        <w:spacing w:before="0" w:after="693" w:line="336" w:lineRule="exact"/>
        <w:ind w:left="1640" w:firstLine="0"/>
        <w:jc w:val="left"/>
      </w:pPr>
      <w:r w:rsidRPr="004211E7">
        <w:rPr>
          <w:color w:val="000000"/>
        </w:rPr>
        <w:t>Dieta obejmuje koszty podróży, o których mowa w wyżej wymienionym art. 4.</w:t>
      </w:r>
    </w:p>
    <w:p w:rsidR="0031222D" w:rsidRPr="004211E7" w:rsidRDefault="0031222D" w:rsidP="0031222D">
      <w:pPr>
        <w:pStyle w:val="Teksttreci20"/>
        <w:numPr>
          <w:ilvl w:val="0"/>
          <w:numId w:val="2"/>
        </w:numPr>
        <w:shd w:val="clear" w:color="auto" w:fill="auto"/>
        <w:tabs>
          <w:tab w:val="left" w:pos="1354"/>
        </w:tabs>
        <w:spacing w:before="0" w:after="284" w:line="220" w:lineRule="exact"/>
        <w:ind w:left="1640" w:hanging="700"/>
      </w:pPr>
      <w:r w:rsidRPr="004211E7">
        <w:rPr>
          <w:color w:val="000000"/>
        </w:rPr>
        <w:t>Metoda obliczania diet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630"/>
        </w:tabs>
        <w:spacing w:before="0"/>
        <w:ind w:left="1640" w:hanging="700"/>
      </w:pPr>
      <w:r w:rsidRPr="004211E7">
        <w:rPr>
          <w:color w:val="000000"/>
        </w:rPr>
        <w:t>Liczba diet, które należy wypłacić, jest równa liczbie nocy pomiędzy dniami, w których odbywa się impreza plus noc poprzedzająca imprezę (jeśli jest to uzasadnione). Ostatni dzień imprezy uprawnia do połowy (1/2) diety. To samo dotyczy wydarzenia/imprezy trwającej jeden (1) dzień. Jednak</w:t>
      </w:r>
      <w:r w:rsidR="004211E7" w:rsidRPr="004211E7">
        <w:rPr>
          <w:color w:val="000000"/>
        </w:rPr>
        <w:t xml:space="preserve"> </w:t>
      </w:r>
      <w:r w:rsidRPr="004211E7">
        <w:rPr>
          <w:color w:val="000000"/>
        </w:rPr>
        <w:t xml:space="preserve">za ostatni dzień imprezy / za imprezę jednodniową zostanie wypłacona pełna dieta, jeśli, przed podjęciem jakiegokolwiek zobowiązania finansowego, uczestnik wykaże, że nie może powrócić tego samego dnia, w którym kończy się spotkanie z powodu </w:t>
      </w:r>
      <w:r w:rsidRPr="004211E7">
        <w:rPr>
          <w:color w:val="000000"/>
        </w:rPr>
        <w:lastRenderedPageBreak/>
        <w:t>niedostępności transportu.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630"/>
        </w:tabs>
        <w:spacing w:before="0"/>
        <w:ind w:left="1640" w:hanging="700"/>
      </w:pPr>
      <w:r w:rsidRPr="004211E7">
        <w:rPr>
          <w:color w:val="000000"/>
        </w:rPr>
        <w:t>Długość pobytu za granicą ustala się na podstawie dokumentów dostarczonych przez uczestnika zgodnie z art. 15 ust. 1 i 2 poniżej. Gdy dowody te odnoszą się do zaświadczenia o uczestnictwie, ostatnim opłacanym dniem będzie dzień, w którym wymiana się zakończy.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630"/>
        </w:tabs>
        <w:spacing w:before="0" w:after="389"/>
        <w:ind w:left="1640" w:hanging="700"/>
      </w:pPr>
      <w:r w:rsidRPr="004211E7">
        <w:rPr>
          <w:color w:val="000000"/>
        </w:rPr>
        <w:t>W każdym razie liczba wypłaconych diet nie może przekroczyć pełnych 13 za wymianę dwutygodniową i pełnych 6 za wymianę jednotygodniową.</w:t>
      </w:r>
    </w:p>
    <w:p w:rsidR="0031222D" w:rsidRPr="004211E7" w:rsidRDefault="0031222D" w:rsidP="0031222D">
      <w:pPr>
        <w:pStyle w:val="Teksttreci20"/>
        <w:numPr>
          <w:ilvl w:val="0"/>
          <w:numId w:val="2"/>
        </w:numPr>
        <w:shd w:val="clear" w:color="auto" w:fill="auto"/>
        <w:tabs>
          <w:tab w:val="left" w:pos="1354"/>
        </w:tabs>
        <w:spacing w:before="0" w:after="280" w:line="220" w:lineRule="exact"/>
        <w:ind w:left="1640" w:hanging="700"/>
      </w:pPr>
      <w:r w:rsidRPr="004211E7">
        <w:rPr>
          <w:color w:val="000000"/>
        </w:rPr>
        <w:t>Procedura płatności za wymianę trwającą krócej niż trzy miesiące i za wizyty studyjne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630"/>
        </w:tabs>
        <w:spacing w:before="0" w:line="336" w:lineRule="exact"/>
        <w:ind w:left="1640" w:hanging="700"/>
      </w:pPr>
      <w:r w:rsidRPr="004211E7">
        <w:rPr>
          <w:color w:val="000000"/>
        </w:rPr>
        <w:t>Kwoty należne z tytułu wymiany trwającej krócej niż trzy miesiące i dłużej niż jeden tydzień (5 dni roboczych) będą wypłacane w dwóch ratach. To samo dotyczy zagranicznych uczestników programu AIAKOS. Kwoty należne z tytułu wymiany i wizyt studyjnych trwających jeden tydzień (5 dni roboczych) zostaną wypłacone w jednej racie w terminie 2 miesięcy po zakończeniu wymiany i po otrzymaniu przez EJTN kompletnej dokumentacji od uczestnika w wyznaczonym terminie.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630"/>
        </w:tabs>
        <w:spacing w:before="0" w:line="336" w:lineRule="exact"/>
        <w:ind w:left="1640" w:hanging="700"/>
      </w:pPr>
      <w:r w:rsidRPr="004211E7">
        <w:rPr>
          <w:color w:val="000000"/>
        </w:rPr>
        <w:t>W szczególnych, odpowiednio uzasadnionych przypadkach, Sekretarz Generalny jest uprawniony do dopuszczenia wypłaty na rzecz uczestnika pierwszej raty, uważanej za zaliczkę na przewidywane wydatki, w wysokości odpowiadającej 70% oczekiwanych kwot należnych diet.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630"/>
        </w:tabs>
        <w:spacing w:before="0" w:line="336" w:lineRule="exact"/>
        <w:ind w:left="1640" w:hanging="700"/>
      </w:pPr>
      <w:r w:rsidRPr="004211E7">
        <w:rPr>
          <w:color w:val="000000"/>
        </w:rPr>
        <w:t>W przypadku dwóch rat, pierwsza z nich jest uważana za zaliczkę na przewidywane wydatki i będzie odpowiadać 70% oczekiwanych kwot należnych z tytułu diet.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630"/>
        </w:tabs>
        <w:spacing w:before="0" w:line="336" w:lineRule="exact"/>
        <w:ind w:left="1640" w:hanging="700"/>
      </w:pPr>
      <w:r w:rsidRPr="004211E7">
        <w:rPr>
          <w:color w:val="000000"/>
        </w:rPr>
        <w:t>Kwota ta zostanie wpłacona na rachunek bankowy wskazany w formularzu rejestracyjnym przedłożonym przez uczestnika, średnio dwa tygodnie przed rozpoczęciem wymiany.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630"/>
        </w:tabs>
        <w:spacing w:before="0" w:line="336" w:lineRule="exact"/>
        <w:ind w:left="1640" w:hanging="700"/>
      </w:pPr>
      <w:r w:rsidRPr="004211E7">
        <w:rPr>
          <w:color w:val="000000"/>
        </w:rPr>
        <w:t>W terminie 2 miesięcy po zakończeniu wymiany i po otrzymaniu przez EJTN niezbędnych dokumentów wskazanych poniżej, zostanie dokonana płatność końcowa. Kwota płatności końcowej będzie odpowiadać 30% całkowitej kwoty diet należnych i ewentualnych kosztów podróży.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630"/>
        </w:tabs>
        <w:spacing w:before="0" w:line="336" w:lineRule="exact"/>
        <w:ind w:left="1640" w:hanging="700"/>
      </w:pPr>
      <w:r w:rsidRPr="004211E7">
        <w:rPr>
          <w:color w:val="000000"/>
        </w:rPr>
        <w:t>W przypadkach wymienionych powyżej, w których przewidziano autonomiczną płatność z tytułu kosztów podróży, uczestnicy powinni wyraźnie zaznaczyć w swoich formularzach wniosków o zwrot kosztów, jeśli jakaś instytucja krajowa zapewniła im bilety podróżne. W określonych przypadkach, EJTN zwróci koszty podróży odpowiedniemu podmiotowi krajowemu, ale uczestnik powinien przedstawić dokumenty wskazane poniżej jako dowód odbycia podróży.</w:t>
      </w:r>
    </w:p>
    <w:p w:rsidR="0031222D" w:rsidRPr="004211E7" w:rsidRDefault="0031222D" w:rsidP="0031222D">
      <w:pPr>
        <w:pStyle w:val="Teksttreci20"/>
        <w:shd w:val="clear" w:color="auto" w:fill="auto"/>
        <w:tabs>
          <w:tab w:val="left" w:pos="1630"/>
        </w:tabs>
        <w:spacing w:before="0" w:line="336" w:lineRule="exact"/>
        <w:ind w:left="1640" w:firstLine="0"/>
      </w:pPr>
    </w:p>
    <w:p w:rsidR="0031222D" w:rsidRPr="004211E7" w:rsidRDefault="0031222D" w:rsidP="0031222D">
      <w:pPr>
        <w:pStyle w:val="Nagwek220"/>
        <w:keepNext/>
        <w:keepLines/>
        <w:numPr>
          <w:ilvl w:val="0"/>
          <w:numId w:val="2"/>
        </w:numPr>
        <w:shd w:val="clear" w:color="auto" w:fill="auto"/>
        <w:tabs>
          <w:tab w:val="left" w:pos="1174"/>
        </w:tabs>
        <w:spacing w:before="0" w:after="287" w:line="230" w:lineRule="exact"/>
        <w:ind w:left="1460" w:hanging="700"/>
      </w:pPr>
      <w:bookmarkStart w:id="13" w:name="bookmark13"/>
      <w:r w:rsidRPr="004211E7">
        <w:rPr>
          <w:color w:val="000000"/>
        </w:rPr>
        <w:t>Procedura płatności za wymianę trwającą trzy miesiące lub dłużej (długoterminową)</w:t>
      </w:r>
      <w:bookmarkEnd w:id="13"/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701"/>
        </w:tabs>
        <w:spacing w:before="0"/>
        <w:ind w:left="1701" w:hanging="941"/>
      </w:pPr>
      <w:r w:rsidRPr="004211E7">
        <w:rPr>
          <w:color w:val="000000"/>
        </w:rPr>
        <w:t xml:space="preserve">Kwoty należne z tytułu wymiany trwającej trzy miesiące lub dłużej będą wypłacane w pierwszej racie przed wymianą, w ratach miesięcznych, w stosownych przypadkach w ratach pośrednich, a ostatnia płatność będzie mieć miejsce po </w:t>
      </w:r>
      <w:r w:rsidRPr="004211E7">
        <w:rPr>
          <w:color w:val="000000"/>
        </w:rPr>
        <w:lastRenderedPageBreak/>
        <w:t>zakończeniu wymiany.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701"/>
        </w:tabs>
        <w:spacing w:before="0"/>
        <w:ind w:left="1701" w:hanging="941"/>
      </w:pPr>
      <w:r w:rsidRPr="004211E7">
        <w:rPr>
          <w:color w:val="000000"/>
        </w:rPr>
        <w:t>Pierwsza rata jest uważana za zaliczkę na przewidywane wydatki i będzie odpowiadać 100% oczekiwanych kwot należnych za pierwsze dwa miesiące z tytułu diet.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701"/>
        </w:tabs>
        <w:spacing w:before="0"/>
        <w:ind w:left="1701" w:hanging="941"/>
      </w:pPr>
      <w:r w:rsidRPr="004211E7">
        <w:rPr>
          <w:color w:val="000000"/>
        </w:rPr>
        <w:t>Kwota ta zostanie wpłacona na rachunek bankowy wskazany w formularzu rejestracyjnym przedłożonym przez uczestnika, średnio dwa tygodnie przed rozpoczęciem wymiany. EJTN powiadomi uczestnika niezwłocznie po dokonaniu tej płatności.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701"/>
        </w:tabs>
        <w:spacing w:before="0"/>
        <w:ind w:left="1701" w:hanging="941"/>
      </w:pPr>
      <w:r w:rsidRPr="004211E7">
        <w:rPr>
          <w:color w:val="000000"/>
        </w:rPr>
        <w:t>Kolejne raty będą wypłacane co miesiąc, średnio na tydzień przed początkiem miesiąca, i będą odpowiadały 70% oczekiwanych kwot miesięcznych z tytułu diet.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701"/>
        </w:tabs>
        <w:spacing w:before="0"/>
        <w:ind w:left="1701" w:hanging="941"/>
      </w:pPr>
      <w:r w:rsidRPr="004211E7">
        <w:rPr>
          <w:color w:val="000000"/>
        </w:rPr>
        <w:t>Rata pośrednia zostanie wypłacona po otrzymaniu raportu okresowego i będzie odpowiadać pozostałej części 30% całkowitych kwot diet należnych przed tym terminem.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701"/>
        </w:tabs>
        <w:spacing w:before="0"/>
        <w:ind w:left="1701" w:hanging="941"/>
      </w:pPr>
      <w:r w:rsidRPr="004211E7">
        <w:rPr>
          <w:color w:val="000000"/>
        </w:rPr>
        <w:t>W terminie 2 miesięcy po zakończeniu wymiany i po otrzymaniu przez EJTN niezbędnych dokumentów wskazanych poniżej, zostanie dokonana płatność końcowa. Kwota płatności końcowej będzie odpowiadać pozostałej części pozostałych 30 % całkowitych kwot należnych diet.</w:t>
      </w:r>
    </w:p>
    <w:p w:rsidR="0031222D" w:rsidRPr="004211E7" w:rsidRDefault="0031222D" w:rsidP="0031222D">
      <w:pPr>
        <w:pStyle w:val="Teksttreci20"/>
        <w:shd w:val="clear" w:color="auto" w:fill="auto"/>
        <w:tabs>
          <w:tab w:val="left" w:pos="1456"/>
        </w:tabs>
        <w:spacing w:before="0"/>
        <w:ind w:left="1460" w:firstLine="0"/>
      </w:pPr>
    </w:p>
    <w:p w:rsidR="0031222D" w:rsidRPr="004211E7" w:rsidRDefault="0031222D" w:rsidP="0031222D">
      <w:pPr>
        <w:pStyle w:val="Nagwek220"/>
        <w:keepNext/>
        <w:keepLines/>
        <w:numPr>
          <w:ilvl w:val="0"/>
          <w:numId w:val="2"/>
        </w:numPr>
        <w:shd w:val="clear" w:color="auto" w:fill="auto"/>
        <w:tabs>
          <w:tab w:val="left" w:pos="1174"/>
        </w:tabs>
        <w:spacing w:before="0" w:after="287" w:line="230" w:lineRule="exact"/>
        <w:ind w:left="1460" w:hanging="700"/>
      </w:pPr>
      <w:r w:rsidRPr="004211E7">
        <w:rPr>
          <w:color w:val="000000"/>
        </w:rPr>
        <w:t>Wymagane dokumenty</w:t>
      </w:r>
    </w:p>
    <w:p w:rsidR="0031222D" w:rsidRPr="004211E7" w:rsidRDefault="0031222D" w:rsidP="0031222D">
      <w:pPr>
        <w:pStyle w:val="Teksttreci20"/>
        <w:shd w:val="clear" w:color="auto" w:fill="auto"/>
        <w:spacing w:before="0" w:after="345" w:line="220" w:lineRule="exact"/>
        <w:ind w:left="1300" w:firstLine="0"/>
      </w:pPr>
      <w:r w:rsidRPr="004211E7">
        <w:rPr>
          <w:color w:val="000000"/>
        </w:rPr>
        <w:t>Wymagane dokumenty to: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701"/>
        </w:tabs>
        <w:spacing w:before="0" w:line="336" w:lineRule="exact"/>
        <w:ind w:left="1701" w:hanging="992"/>
        <w:jc w:val="left"/>
      </w:pPr>
      <w:r w:rsidRPr="004211E7">
        <w:rPr>
          <w:color w:val="000000"/>
        </w:rPr>
        <w:t>W przypadku wymiany i wizyt studyjnych uprawniających uczestnika do mniej niż 7 pełnych diet: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287"/>
        </w:tabs>
        <w:spacing w:before="0" w:line="336" w:lineRule="exact"/>
        <w:ind w:left="2280" w:hanging="280"/>
      </w:pPr>
      <w:r w:rsidRPr="004211E7">
        <w:rPr>
          <w:color w:val="000000"/>
        </w:rPr>
        <w:t>sprawozdanie z wymiany i jego streszczenie w języku angielskim lub francuskim, jeśli to możliwe (z wyjątkiem uczestników wizyt studyjnych)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287"/>
        </w:tabs>
        <w:spacing w:before="0" w:line="336" w:lineRule="exact"/>
        <w:ind w:left="2280" w:hanging="280"/>
      </w:pPr>
      <w:r w:rsidRPr="004211E7">
        <w:rPr>
          <w:color w:val="000000"/>
        </w:rPr>
        <w:t>formularz oceny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287"/>
        </w:tabs>
        <w:spacing w:before="0" w:line="336" w:lineRule="exact"/>
        <w:ind w:left="2280" w:hanging="280"/>
      </w:pPr>
      <w:r w:rsidRPr="004211E7">
        <w:rPr>
          <w:color w:val="000000"/>
        </w:rPr>
        <w:t>formularz wniosku o zwrot kosztów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287"/>
        </w:tabs>
        <w:spacing w:before="0" w:line="336" w:lineRule="exact"/>
        <w:ind w:left="2280" w:hanging="280"/>
      </w:pPr>
      <w:r w:rsidRPr="004211E7">
        <w:rPr>
          <w:color w:val="000000"/>
        </w:rPr>
        <w:t>następujące dokumenty podróży w zależności od zastosowanego środka transportu: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287"/>
        </w:tabs>
        <w:spacing w:before="0" w:line="336" w:lineRule="exact"/>
        <w:ind w:left="2280" w:hanging="280"/>
      </w:pPr>
      <w:r w:rsidRPr="004211E7">
        <w:t>Jeżeli uczestnik podróżował samolotem: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571"/>
        </w:tabs>
        <w:spacing w:before="0" w:line="336" w:lineRule="exact"/>
        <w:ind w:left="2560" w:hanging="280"/>
      </w:pPr>
      <w:r w:rsidRPr="004211E7">
        <w:rPr>
          <w:color w:val="000000"/>
        </w:rPr>
        <w:t>kopia biletu lotniczego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571"/>
        </w:tabs>
        <w:spacing w:before="0" w:line="336" w:lineRule="exact"/>
        <w:ind w:left="2560" w:hanging="280"/>
      </w:pPr>
      <w:r w:rsidRPr="004211E7">
        <w:rPr>
          <w:color w:val="000000"/>
        </w:rPr>
        <w:t>faktura z biura podróży lub linii lotniczych (tylko jeśli na bilecie nie jest wyraźnie podana żądana kwota)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571"/>
        </w:tabs>
        <w:spacing w:before="0" w:line="336" w:lineRule="exact"/>
        <w:ind w:left="2560" w:hanging="280"/>
      </w:pPr>
      <w:r w:rsidRPr="004211E7">
        <w:rPr>
          <w:color w:val="000000"/>
        </w:rPr>
        <w:t>karty pokładowe dotyczące podróży lub zaświadczenie wydane przez linie lotnicze, że bilet został wykorzystany. Mobilne karty pokładowe należy wydrukować i dołączyć do wniosku o zwrot kosztów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287"/>
        </w:tabs>
        <w:spacing w:before="0" w:line="336" w:lineRule="exact"/>
        <w:ind w:left="2280" w:hanging="280"/>
      </w:pPr>
      <w:r w:rsidRPr="004211E7">
        <w:t>Jeżeli uczestnik podróżował pociągiem: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571"/>
        </w:tabs>
        <w:spacing w:before="0" w:line="336" w:lineRule="exact"/>
        <w:ind w:left="2560" w:hanging="280"/>
      </w:pPr>
      <w:r w:rsidRPr="004211E7">
        <w:rPr>
          <w:color w:val="000000"/>
        </w:rPr>
        <w:t>bilety kolejowe. Mobilny bilet kolejowy należy wydrukować i dołączyć do wniosku o zwrot kosztów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571"/>
        </w:tabs>
        <w:spacing w:before="0" w:line="336" w:lineRule="exact"/>
        <w:ind w:left="2560" w:hanging="280"/>
      </w:pPr>
      <w:r w:rsidRPr="004211E7">
        <w:rPr>
          <w:color w:val="000000"/>
        </w:rPr>
        <w:t>faktura z biura podróży lub przedsiębiorstwa kolejowego (tylko jeśli na bilecie nie jest wyraźnie podana żądana kwota)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287"/>
        </w:tabs>
        <w:spacing w:before="0" w:line="336" w:lineRule="exact"/>
        <w:ind w:left="2280" w:hanging="280"/>
      </w:pPr>
      <w:r w:rsidRPr="004211E7">
        <w:lastRenderedPageBreak/>
        <w:t>Jeżeli uczestnik podróżował prywatnym samochodem: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571"/>
        </w:tabs>
        <w:spacing w:before="0"/>
        <w:ind w:left="2560" w:hanging="280"/>
      </w:pPr>
      <w:r w:rsidRPr="004211E7">
        <w:rPr>
          <w:color w:val="000000"/>
        </w:rPr>
        <w:t>mapowanie trasy i szczegółowe informacje na temat podróży, której dotyczą</w:t>
      </w:r>
    </w:p>
    <w:p w:rsidR="0031222D" w:rsidRPr="004211E7" w:rsidRDefault="0031222D" w:rsidP="0031222D">
      <w:pPr>
        <w:pStyle w:val="Teksttreci20"/>
        <w:shd w:val="clear" w:color="auto" w:fill="auto"/>
        <w:tabs>
          <w:tab w:val="left" w:pos="6510"/>
        </w:tabs>
        <w:spacing w:before="0" w:after="600"/>
        <w:ind w:left="2560" w:firstLine="0"/>
      </w:pPr>
      <w:r w:rsidRPr="004211E7">
        <w:rPr>
          <w:color w:val="000000"/>
        </w:rPr>
        <w:t>obliczenia z limitem do 1 200 km, przy czym odległość oblicza się według najkrótszej trasy (mapowanie trasy przy pomocy Michelin / Google Internet Maps): km x 2 (wyjazd</w:t>
      </w:r>
      <w:r w:rsidR="00F45911">
        <w:rPr>
          <w:color w:val="000000"/>
        </w:rPr>
        <w:t xml:space="preserve"> – </w:t>
      </w:r>
      <w:r w:rsidRPr="004211E7">
        <w:rPr>
          <w:color w:val="000000"/>
        </w:rPr>
        <w:t>powrót) x 0,22 €/km =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2015"/>
        </w:tabs>
        <w:spacing w:before="0"/>
        <w:ind w:left="1300" w:firstLine="0"/>
      </w:pPr>
      <w:r w:rsidRPr="004211E7">
        <w:rPr>
          <w:color w:val="000000"/>
        </w:rPr>
        <w:t>W przypadku wymiany uprawniającej uczestnika do co najmniej 11 pełnych diet</w:t>
      </w:r>
      <w:r w:rsidRPr="004211E7">
        <w:rPr>
          <w:color w:val="000000"/>
          <w:vertAlign w:val="superscript"/>
        </w:rPr>
        <w:footnoteReference w:id="4"/>
      </w:r>
      <w:r w:rsidRPr="004211E7">
        <w:rPr>
          <w:color w:val="000000"/>
        </w:rPr>
        <w:t>: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287"/>
        </w:tabs>
        <w:spacing w:before="0"/>
        <w:ind w:left="2280" w:hanging="280"/>
      </w:pPr>
      <w:r w:rsidRPr="004211E7">
        <w:rPr>
          <w:color w:val="000000"/>
        </w:rPr>
        <w:t xml:space="preserve">sprawozdanie z wymiany i jego streszczenie w języku angielskim </w:t>
      </w:r>
      <w:r w:rsidR="000073B7">
        <w:rPr>
          <w:color w:val="000000"/>
        </w:rPr>
        <w:br/>
      </w:r>
      <w:r w:rsidRPr="004211E7">
        <w:rPr>
          <w:color w:val="000000"/>
        </w:rPr>
        <w:t>lub francuskim, jeśli to możliwe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287"/>
        </w:tabs>
        <w:spacing w:before="0"/>
        <w:ind w:left="2280" w:hanging="280"/>
      </w:pPr>
      <w:r w:rsidRPr="004211E7">
        <w:rPr>
          <w:color w:val="000000"/>
        </w:rPr>
        <w:t>formularz oceny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287"/>
        </w:tabs>
        <w:spacing w:before="0"/>
        <w:ind w:left="2280" w:hanging="280"/>
      </w:pPr>
      <w:r w:rsidRPr="004211E7">
        <w:rPr>
          <w:color w:val="000000"/>
        </w:rPr>
        <w:t>zaświadczenie o uczestnictwie (</w:t>
      </w:r>
      <w:r w:rsidR="000073B7">
        <w:rPr>
          <w:color w:val="000000"/>
        </w:rPr>
        <w:t>wskazujące</w:t>
      </w:r>
      <w:r w:rsidRPr="004211E7">
        <w:rPr>
          <w:color w:val="000000"/>
        </w:rPr>
        <w:t xml:space="preserve"> </w:t>
      </w:r>
      <w:r w:rsidR="000073B7">
        <w:rPr>
          <w:color w:val="000000"/>
        </w:rPr>
        <w:t>termin</w:t>
      </w:r>
      <w:r w:rsidRPr="004211E7">
        <w:rPr>
          <w:color w:val="000000"/>
        </w:rPr>
        <w:t>, w którym odbyła się wymiana), należycie podpisane przez referenta uczestnika i opatrzone pieczęcią urzędową używaną w instytucji przyjmującej. Tym niemniej, zaleca się przechowywanie dokumentów podróży i zakwaterowania do końca pierwszego kwartału roku następującego po roku, w którym działanie miało miejsce, ponieważ mogą one służyć jako dowód uczestnictwa dla potrzeb ewentualnych audytów.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287"/>
        </w:tabs>
        <w:spacing w:before="0"/>
        <w:ind w:left="2280" w:hanging="280"/>
      </w:pPr>
      <w:r w:rsidRPr="004211E7">
        <w:rPr>
          <w:color w:val="000000"/>
        </w:rPr>
        <w:t xml:space="preserve">umowa najmu, jeżeli uczestnik opuści długoterminową wymianę przed planowaną datą końcową lub jeżeli nastąpi przedłużenie wymiany </w:t>
      </w:r>
      <w:r w:rsidR="000073B7">
        <w:rPr>
          <w:color w:val="000000"/>
        </w:rPr>
        <w:br/>
      </w:r>
      <w:r w:rsidRPr="004211E7">
        <w:rPr>
          <w:color w:val="000000"/>
        </w:rPr>
        <w:t>w następnym roku.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2050"/>
        </w:tabs>
        <w:spacing w:before="0" w:after="385" w:line="336" w:lineRule="exact"/>
        <w:ind w:left="2040" w:hanging="700"/>
      </w:pPr>
      <w:r w:rsidRPr="004211E7">
        <w:rPr>
          <w:color w:val="000000"/>
        </w:rPr>
        <w:t>EJTN zastrzega sobie prawo do zażądania oryginalnych dokumentów (każdego dokumentu otrzymanego elektronicznie / każdej kopii). Dlatego też zachęca się uczestników do przechowywania oryginalnych dokumentów do końca pierwszego kwartału roku następującego po roku, w którym działanie miało miejsce, ponieważ mogą one służyć dla potrzeb ewentualnych audytów.</w:t>
      </w:r>
    </w:p>
    <w:p w:rsidR="0031222D" w:rsidRPr="004211E7" w:rsidRDefault="0031222D" w:rsidP="00F47691">
      <w:pPr>
        <w:pStyle w:val="Teksttreci60"/>
        <w:numPr>
          <w:ilvl w:val="0"/>
          <w:numId w:val="2"/>
        </w:numPr>
        <w:shd w:val="clear" w:color="auto" w:fill="auto"/>
        <w:tabs>
          <w:tab w:val="left" w:pos="1276"/>
        </w:tabs>
        <w:spacing w:before="0" w:after="282" w:line="230" w:lineRule="exact"/>
        <w:ind w:left="1276" w:hanging="631"/>
      </w:pPr>
      <w:r w:rsidRPr="004211E7">
        <w:rPr>
          <w:color w:val="000000"/>
        </w:rPr>
        <w:t>Zamknięcie sprawy</w:t>
      </w:r>
    </w:p>
    <w:p w:rsidR="0031222D" w:rsidRPr="004211E7" w:rsidRDefault="0031222D" w:rsidP="00F47691">
      <w:pPr>
        <w:pStyle w:val="Akapitzlist"/>
        <w:ind w:left="709"/>
        <w:rPr>
          <w:color w:val="000000"/>
        </w:rPr>
      </w:pPr>
      <w:r w:rsidRPr="004211E7">
        <w:rPr>
          <w:color w:val="000000"/>
        </w:rPr>
        <w:t>EJTN może zażądać zwrotu wszelkich kwot, które przekazał uczestnikowi, jeżeli nie zostaną przedstawione dokumenty wymagane po wymianie.</w:t>
      </w:r>
    </w:p>
    <w:p w:rsidR="009F7D47" w:rsidRPr="004211E7" w:rsidRDefault="009F7D47" w:rsidP="00F47691">
      <w:pPr>
        <w:pStyle w:val="Akapitzlist"/>
        <w:ind w:left="709"/>
        <w:rPr>
          <w:color w:val="000000"/>
        </w:rPr>
      </w:pPr>
    </w:p>
    <w:p w:rsidR="009F7D47" w:rsidRPr="004211E7" w:rsidRDefault="009F7D47" w:rsidP="00F47691">
      <w:pPr>
        <w:pStyle w:val="Akapitzlist"/>
        <w:ind w:left="709"/>
        <w:rPr>
          <w:rStyle w:val="PogrubienieTeksttreci226ptOdstpy0pt"/>
          <w:spacing w:val="0"/>
          <w:sz w:val="34"/>
          <w:szCs w:val="34"/>
        </w:rPr>
        <w:sectPr w:rsidR="009F7D47" w:rsidRPr="004211E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F7D47" w:rsidRPr="004211E7" w:rsidRDefault="009F7D47" w:rsidP="009F7D47">
      <w:pPr>
        <w:pStyle w:val="Akapitzlist"/>
        <w:ind w:left="709"/>
        <w:jc w:val="center"/>
        <w:rPr>
          <w:rStyle w:val="PogrubienieTeksttreci226ptOdstpy0pt"/>
          <w:spacing w:val="0"/>
          <w:sz w:val="28"/>
          <w:szCs w:val="28"/>
        </w:rPr>
      </w:pPr>
      <w:r w:rsidRPr="004211E7">
        <w:rPr>
          <w:rStyle w:val="PogrubienieTeksttreci226ptOdstpy0pt"/>
          <w:spacing w:val="0"/>
          <w:sz w:val="28"/>
        </w:rPr>
        <w:lastRenderedPageBreak/>
        <w:t>ZAŁĄCZNIK 1</w:t>
      </w:r>
    </w:p>
    <w:tbl>
      <w:tblPr>
        <w:tblW w:w="15149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100"/>
        <w:gridCol w:w="1080"/>
        <w:gridCol w:w="1186"/>
        <w:gridCol w:w="384"/>
        <w:gridCol w:w="451"/>
        <w:gridCol w:w="451"/>
        <w:gridCol w:w="451"/>
        <w:gridCol w:w="451"/>
        <w:gridCol w:w="451"/>
        <w:gridCol w:w="509"/>
        <w:gridCol w:w="504"/>
        <w:gridCol w:w="1186"/>
        <w:gridCol w:w="509"/>
        <w:gridCol w:w="509"/>
        <w:gridCol w:w="504"/>
        <w:gridCol w:w="514"/>
        <w:gridCol w:w="782"/>
        <w:gridCol w:w="643"/>
        <w:gridCol w:w="643"/>
        <w:gridCol w:w="643"/>
        <w:gridCol w:w="638"/>
      </w:tblGrid>
      <w:tr w:rsidR="003A4286" w:rsidRPr="004211E7" w:rsidTr="00367CAB">
        <w:trPr>
          <w:trHeight w:val="5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u w:val="single"/>
              </w:rPr>
            </w:pPr>
            <w:r w:rsidRPr="004211E7">
              <w:rPr>
                <w:rStyle w:val="Teksttreci26pt"/>
                <w:u w:val="single"/>
              </w:rPr>
              <w:t>KRAJ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u w:val="single"/>
              </w:rPr>
            </w:pPr>
            <w:r w:rsidRPr="004211E7">
              <w:rPr>
                <w:rStyle w:val="Teksttreci26pt"/>
                <w:u w:val="single"/>
              </w:rPr>
              <w:t>KOD KRAJOWY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u w:val="single"/>
              </w:rPr>
            </w:pPr>
            <w:r w:rsidRPr="004211E7">
              <w:rPr>
                <w:rStyle w:val="Teksttreci26pt"/>
                <w:u w:val="single"/>
              </w:rPr>
              <w:t>UNIJNE STAWKI DIET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u w:val="single"/>
              </w:rPr>
            </w:pPr>
            <w:r w:rsidRPr="004211E7">
              <w:rPr>
                <w:rStyle w:val="Teksttreci26pt"/>
                <w:u w:val="single"/>
              </w:rPr>
              <w:t>STAWKI DIET EJTN</w:t>
            </w:r>
          </w:p>
        </w:tc>
        <w:tc>
          <w:tcPr>
            <w:tcW w:w="365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spacing w:after="0" w:line="240" w:lineRule="auto"/>
              <w:jc w:val="center"/>
              <w:rPr>
                <w:sz w:val="10"/>
                <w:szCs w:val="10"/>
                <w:u w:val="single"/>
              </w:rPr>
            </w:pPr>
            <w:r w:rsidRPr="004211E7">
              <w:rPr>
                <w:rStyle w:val="Teksttreci26pt"/>
                <w:u w:val="single"/>
              </w:rPr>
              <w:t>STAWKI DIET EJTN &lt;11 DNI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u w:val="single"/>
              </w:rPr>
            </w:pPr>
            <w:r w:rsidRPr="004211E7">
              <w:rPr>
                <w:rStyle w:val="Teksttreci26pt"/>
                <w:u w:val="single"/>
              </w:rPr>
              <w:t>STAWKI DIET EJTN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3A4286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u w:val="single"/>
              </w:rPr>
            </w:pPr>
            <w:r w:rsidRPr="004211E7">
              <w:rPr>
                <w:rStyle w:val="Teksttreci26pt"/>
                <w:u w:val="single"/>
              </w:rPr>
              <w:t>15 DNI&gt; STAWKI DIET EJTN &gt; 11 DNI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left="160" w:firstLine="0"/>
              <w:jc w:val="center"/>
              <w:rPr>
                <w:u w:val="single"/>
              </w:rPr>
            </w:pPr>
            <w:r w:rsidRPr="004211E7">
              <w:rPr>
                <w:rStyle w:val="Teksttreci26pt"/>
                <w:u w:val="single"/>
              </w:rPr>
              <w:t>STAWKI DIET EJTN PRZY WYMIANACH DŁUGOTERMINOWYCH TRWAJĄCYCH 3 MIESIĘCY LUB DŁUŻEJ</w:t>
            </w:r>
          </w:p>
        </w:tc>
      </w:tr>
      <w:tr w:rsidR="009F7D47" w:rsidRPr="004211E7" w:rsidTr="009F7D47">
        <w:trPr>
          <w:trHeight w:hRule="exact" w:val="2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 DZIEŃ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 DNI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 DNI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 DNI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 DNI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 DNI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 DNI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 DNI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11 DNI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 DNI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13 DNI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14 DNI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 MIESIĄCE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 MIESIĄCE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 MIESIĄCE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 MIESIĄCE</w:t>
            </w:r>
          </w:p>
        </w:tc>
      </w:tr>
      <w:tr w:rsidR="009F7D47" w:rsidRPr="004211E7" w:rsidTr="009F7D47">
        <w:trPr>
          <w:trHeight w:hRule="exact" w:val="202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F7D47" w:rsidRPr="004211E7" w:rsidTr="009F7D47">
        <w:trPr>
          <w:trHeight w:hRule="exact"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Austria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C 225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170€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170€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340 €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510 €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680 €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850 €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1 020 €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1 530 €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1 700 €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195 €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2 145 €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2 340 €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2 535 €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2 730 €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9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Belgia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BE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232 €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720 €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1 080 €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1 620 €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1 800 €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2 255 €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2 460 €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2 665 €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2 870 €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45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Bułgaria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BG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227 €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720 €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1 080 €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1 620 €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1 800 €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2 255 €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2 460 €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2 665 €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2 870 €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45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Chorwacja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HR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150 €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750 €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900 €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1 350 €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1 500 €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1 925 €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2 100 €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2 275 €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2 450 €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Republika Czeska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CZ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230 €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720 €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1 050€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1 620 €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1 800 €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2 255 €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2 460 €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2 665 €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2 870 €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Cypr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CY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238 €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720 €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1 080 €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1 620 €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1 800 €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2 255 €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2 460 €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2 665 €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2 870 €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45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Dania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DK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270 €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630 €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1 260 €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1 890 €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2 100 €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235 €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2 585 €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2 820 €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3 055 €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3 290 €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Estonia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EE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181 €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150 €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750 €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900 €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1 350 €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1 500 €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1 925 €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2 100 €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2 275 €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2 450 €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Finlandia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FI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244 €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190 €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190 €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570 €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760 €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1 140 €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1 710 €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1 900 €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2 365 €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2 580 €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2 795 €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3 010 €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4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Francja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FR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245 €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190 €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190 €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570 €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760 €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1 140 €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1 710 €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1 900 €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2 365 €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2 580 €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2 795 €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3 010 €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Niemcy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DE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208 €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160 €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960 €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1 440 €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1 600 €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2 035 €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2 405 €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2 590 €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Grecja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GR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222 €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170€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170€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510 €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1 020 €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1 530 €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1 700 €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195 €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2 145 €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2 340 €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2 535 €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2 730 €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4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Węgry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HU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222 €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170€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170€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510 €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1 020 €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1 530 €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1 700 €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195 €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2 145 €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2 340 €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2 535 €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2 730 €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Irlandia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IE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254 €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1 200 €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1 800 €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2 000 €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225 €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2 475 €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2 700 €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2 925 €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3 150 €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Włochy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IT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230 €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720 €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1 080 €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1 620 €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1 800 €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2 255 €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2 460 €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2 665 €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2 870 €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45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Łotwa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LV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211 €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160 €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960 €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1 440 €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1 600 €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2 035 €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2 405 €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2 590 €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Litwa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LT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183 €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150 €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750 €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900 €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1 350 €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1 500 €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1 925 €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2 100 €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2 275 €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2 450 €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left="160" w:firstLine="0"/>
              <w:jc w:val="center"/>
            </w:pPr>
            <w:r w:rsidRPr="004211E7">
              <w:rPr>
                <w:rStyle w:val="Teksttreci26pt"/>
              </w:rPr>
              <w:t>Luksemburg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LX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237 €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720 €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1 080 €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1 620 €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1 800 €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2 255 €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2 460 €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2 665 €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2 870 €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Malta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MT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205 €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160 €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960 €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1 440 €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1 600 €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2 035 €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2 405 €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2 590 €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left="160" w:firstLine="0"/>
              <w:jc w:val="center"/>
            </w:pPr>
            <w:r w:rsidRPr="004211E7">
              <w:rPr>
                <w:rStyle w:val="Teksttreci26pt"/>
              </w:rPr>
              <w:t>Holandia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PB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263 €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1 200 €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1 800 €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2 000 €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225 €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2 475 €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2 700 €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2 925 €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3 150 €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Polska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PL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217 €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170€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170€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510 €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1 020 €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1 530 €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1 700 €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195 €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2 145 €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2 340 €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2 535 €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2 730 €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Portugalia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PT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204 €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160 €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960 €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1 440 €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1 600 €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2 035 €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2 405 €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2 590 €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Rumunia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RO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222 €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170€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170€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510 €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1 020 €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1 530 €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1 700 €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195 €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2 145 €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2 340 €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2 535 €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2 730 €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Republika Słowacji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SK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205 €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160 €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960 €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1 440 €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1 600 €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2 035 €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2 405 €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2 590 €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32 400€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Słowenia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5V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150 €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750 €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900 €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1 350 €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1 500 €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1 925 €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2 100 €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2 275 €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2 450 €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Hiszpania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  <w:r w:rsidRPr="004211E7">
              <w:rPr>
                <w:rStyle w:val="Teksttreci26pt"/>
              </w:rPr>
              <w:t>ES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212 €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160 €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960 €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1 440 €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1 600 €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2 035 €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2 405 €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2 590 €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45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Szwecja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  <w:r w:rsidRPr="004211E7">
              <w:rPr>
                <w:rStyle w:val="Teksttreci26pt"/>
              </w:rPr>
              <w:t>SU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257 €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1 200 €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1 800 €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2 000 €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225 €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2 475 €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2 700 €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2 925 €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3 150 €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08149B">
        <w:trPr>
          <w:trHeight w:hRule="exact" w:val="37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Zjednoczone Królestwo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  <w:r w:rsidRPr="004211E7">
              <w:rPr>
                <w:rStyle w:val="Teksttreci26pt"/>
              </w:rPr>
              <w:t>UK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3A4286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276 €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3A4286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210 €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210 €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420 €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630 €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840 €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1 050 €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1 260 €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1 890 €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2 100 €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3A4286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235 €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2 585 €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2 820 €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3 055 €</w:t>
            </w: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3 290 €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3A4286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3A4286" w:rsidRPr="004211E7" w:rsidTr="0008149B">
        <w:trPr>
          <w:trHeight w:hRule="exact" w:val="14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</w:tr>
      <w:tr w:rsidR="003A4286" w:rsidRPr="004211E7" w:rsidTr="0008149B">
        <w:trPr>
          <w:trHeight w:hRule="exact"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286" w:rsidRPr="004211E7" w:rsidRDefault="0008149B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  <w:r w:rsidRPr="004211E7">
              <w:rPr>
                <w:rStyle w:val="Teksttreci26pt"/>
              </w:rPr>
              <w:t>Średnia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286" w:rsidRPr="004211E7" w:rsidRDefault="0008149B" w:rsidP="0008149B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  <w:u w:val="single"/>
              </w:rPr>
            </w:pPr>
            <w:r w:rsidRPr="004211E7">
              <w:rPr>
                <w:rStyle w:val="Teksttreci26pt"/>
                <w:u w:val="single"/>
              </w:rPr>
              <w:t>224 €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286" w:rsidRPr="004211E7" w:rsidRDefault="0008149B" w:rsidP="0008149B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  <w:r w:rsidRPr="004211E7">
              <w:rPr>
                <w:rStyle w:val="Teksttreci26pt"/>
                <w:u w:val="single"/>
              </w:rPr>
              <w:t>175 €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451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451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451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451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451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509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504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286" w:rsidRPr="004211E7" w:rsidRDefault="0008149B" w:rsidP="0008149B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  <w:u w:val="single"/>
              </w:rPr>
            </w:pPr>
            <w:r w:rsidRPr="004211E7">
              <w:rPr>
                <w:rStyle w:val="Teksttreci26pt"/>
                <w:u w:val="single"/>
              </w:rPr>
              <w:t>200 €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509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504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286" w:rsidRPr="004211E7" w:rsidRDefault="0008149B" w:rsidP="0008149B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  <w:r w:rsidRPr="004211E7">
              <w:rPr>
                <w:rStyle w:val="Teksttreci26pt"/>
                <w:u w:val="single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643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643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</w:tr>
    </w:tbl>
    <w:p w:rsidR="0008149B" w:rsidRPr="004211E7" w:rsidRDefault="0008149B">
      <w:pPr>
        <w:rPr>
          <w:rStyle w:val="PogrubienieTeksttreci226ptOdstpy0pt"/>
          <w:spacing w:val="0"/>
          <w:sz w:val="34"/>
          <w:szCs w:val="34"/>
        </w:rPr>
        <w:sectPr w:rsidR="0008149B" w:rsidRPr="004211E7" w:rsidSect="003A4286">
          <w:pgSz w:w="16838" w:h="11906" w:orient="landscape"/>
          <w:pgMar w:top="709" w:right="1417" w:bottom="284" w:left="1417" w:header="708" w:footer="708" w:gutter="0"/>
          <w:cols w:space="708"/>
          <w:docGrid w:linePitch="360"/>
        </w:sectPr>
      </w:pPr>
    </w:p>
    <w:p w:rsidR="0008149B" w:rsidRPr="004211E7" w:rsidRDefault="0008149B" w:rsidP="0008149B">
      <w:pPr>
        <w:pStyle w:val="Akapitzlist"/>
        <w:ind w:left="709"/>
        <w:jc w:val="center"/>
        <w:rPr>
          <w:rStyle w:val="PogrubienieTeksttreci226ptOdstpy0pt"/>
          <w:spacing w:val="0"/>
          <w:sz w:val="28"/>
          <w:szCs w:val="28"/>
        </w:rPr>
      </w:pPr>
      <w:r w:rsidRPr="004211E7">
        <w:rPr>
          <w:rStyle w:val="PogrubienieTeksttreci226ptOdstpy0pt"/>
          <w:spacing w:val="0"/>
          <w:sz w:val="28"/>
        </w:rPr>
        <w:lastRenderedPageBreak/>
        <w:t>ZAŁĄCZNIK 2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6"/>
      </w:tblGrid>
      <w:tr w:rsidR="0008149B" w:rsidRPr="004211E7" w:rsidTr="0008149B">
        <w:trPr>
          <w:trHeight w:hRule="exact" w:val="374"/>
          <w:jc w:val="center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49B" w:rsidRPr="004211E7" w:rsidRDefault="0008149B" w:rsidP="0008149B">
            <w:pPr>
              <w:pStyle w:val="Teksttreci20"/>
              <w:shd w:val="clear" w:color="auto" w:fill="auto"/>
              <w:spacing w:before="0" w:line="230" w:lineRule="exact"/>
              <w:ind w:firstLine="0"/>
              <w:jc w:val="center"/>
            </w:pPr>
            <w:r w:rsidRPr="004211E7">
              <w:rPr>
                <w:rStyle w:val="PogrubienieTeksttreci2115pt"/>
              </w:rPr>
              <w:t>LISTA RZECZY DO WYKONANIA PO WYDARZENIU/IMPREZIE</w:t>
            </w:r>
          </w:p>
        </w:tc>
      </w:tr>
    </w:tbl>
    <w:p w:rsidR="0008149B" w:rsidRPr="004211E7" w:rsidRDefault="0008149B">
      <w:pPr>
        <w:rPr>
          <w:rStyle w:val="PogrubienieTeksttreci226ptOdstpy0pt"/>
          <w:spacing w:val="0"/>
          <w:sz w:val="34"/>
          <w:szCs w:val="34"/>
        </w:rPr>
      </w:pPr>
    </w:p>
    <w:p w:rsidR="0008149B" w:rsidRPr="004211E7" w:rsidRDefault="0008149B" w:rsidP="0008149B">
      <w:pPr>
        <w:pStyle w:val="Teksttreci20"/>
        <w:shd w:val="clear" w:color="auto" w:fill="auto"/>
        <w:tabs>
          <w:tab w:val="left" w:pos="10490"/>
        </w:tabs>
        <w:spacing w:before="188" w:after="294" w:line="276" w:lineRule="auto"/>
        <w:ind w:left="851" w:right="360" w:firstLine="0"/>
      </w:pPr>
      <w:r w:rsidRPr="004211E7">
        <w:t>Ta lista ma na celu przypomnienie o dokumentach, które należy dostarczyć po wydarzeniu/imprezie. Następujące dokumenty podróży należy przesłać do EJTN w celu przedłożenia ważnego formularza wniosku o zwrot kosztów:</w:t>
      </w:r>
    </w:p>
    <w:p w:rsidR="0008149B" w:rsidRPr="004211E7" w:rsidRDefault="0008149B" w:rsidP="0008149B">
      <w:pPr>
        <w:pStyle w:val="Teksttreci20"/>
        <w:numPr>
          <w:ilvl w:val="0"/>
          <w:numId w:val="6"/>
        </w:numPr>
        <w:shd w:val="clear" w:color="auto" w:fill="auto"/>
        <w:tabs>
          <w:tab w:val="left" w:pos="10490"/>
        </w:tabs>
        <w:spacing w:before="0" w:after="66" w:line="276" w:lineRule="auto"/>
        <w:jc w:val="left"/>
      </w:pPr>
      <w:r w:rsidRPr="004211E7">
        <w:t>formularz wniosku o zwrot kosztów</w:t>
      </w:r>
    </w:p>
    <w:p w:rsidR="0008149B" w:rsidRPr="004211E7" w:rsidRDefault="0008149B" w:rsidP="0008149B">
      <w:pPr>
        <w:pStyle w:val="Teksttreci20"/>
        <w:numPr>
          <w:ilvl w:val="0"/>
          <w:numId w:val="6"/>
        </w:numPr>
        <w:shd w:val="clear" w:color="auto" w:fill="auto"/>
        <w:tabs>
          <w:tab w:val="left" w:pos="10490"/>
        </w:tabs>
        <w:spacing w:before="0" w:after="66" w:line="276" w:lineRule="auto"/>
        <w:jc w:val="left"/>
      </w:pPr>
      <w:r w:rsidRPr="004211E7">
        <w:t>następujące dokumenty podróży w zależności od sposobu podróży:</w:t>
      </w:r>
    </w:p>
    <w:p w:rsidR="0008149B" w:rsidRPr="004211E7" w:rsidRDefault="0008149B" w:rsidP="0008149B">
      <w:pPr>
        <w:pStyle w:val="Teksttreci20"/>
        <w:shd w:val="clear" w:color="auto" w:fill="auto"/>
        <w:tabs>
          <w:tab w:val="left" w:pos="1900"/>
          <w:tab w:val="left" w:pos="10490"/>
        </w:tabs>
        <w:spacing w:before="0" w:line="276" w:lineRule="auto"/>
        <w:ind w:left="851" w:firstLine="0"/>
      </w:pPr>
    </w:p>
    <w:p w:rsidR="0008149B" w:rsidRPr="004211E7" w:rsidRDefault="0008149B" w:rsidP="0008149B">
      <w:pPr>
        <w:pStyle w:val="Teksttreci20"/>
        <w:numPr>
          <w:ilvl w:val="0"/>
          <w:numId w:val="7"/>
        </w:numPr>
        <w:shd w:val="clear" w:color="auto" w:fill="auto"/>
        <w:tabs>
          <w:tab w:val="left" w:pos="1900"/>
          <w:tab w:val="left" w:pos="10490"/>
        </w:tabs>
        <w:spacing w:before="0" w:line="276" w:lineRule="auto"/>
        <w:ind w:left="2127" w:hanging="426"/>
      </w:pPr>
      <w:r w:rsidRPr="004211E7">
        <w:t>Jeżeli uczestnik podróżował samolotem:</w:t>
      </w:r>
    </w:p>
    <w:p w:rsidR="0008149B" w:rsidRPr="004211E7" w:rsidRDefault="0008149B" w:rsidP="0008149B">
      <w:pPr>
        <w:pStyle w:val="Teksttreci20"/>
        <w:numPr>
          <w:ilvl w:val="0"/>
          <w:numId w:val="6"/>
        </w:numPr>
        <w:shd w:val="clear" w:color="auto" w:fill="auto"/>
        <w:tabs>
          <w:tab w:val="left" w:pos="10490"/>
        </w:tabs>
        <w:spacing w:before="0" w:after="66" w:line="276" w:lineRule="auto"/>
        <w:ind w:left="2268"/>
        <w:jc w:val="left"/>
      </w:pPr>
      <w:r w:rsidRPr="004211E7">
        <w:t>faktura wystawiona przez linie lotnicze i kopia biletu lotniczego</w:t>
      </w:r>
    </w:p>
    <w:p w:rsidR="0008149B" w:rsidRPr="004211E7" w:rsidRDefault="0008149B" w:rsidP="0008149B">
      <w:pPr>
        <w:pStyle w:val="Teksttreci20"/>
        <w:numPr>
          <w:ilvl w:val="0"/>
          <w:numId w:val="6"/>
        </w:numPr>
        <w:shd w:val="clear" w:color="auto" w:fill="auto"/>
        <w:tabs>
          <w:tab w:val="left" w:pos="10490"/>
        </w:tabs>
        <w:spacing w:before="0" w:after="66" w:line="276" w:lineRule="auto"/>
        <w:ind w:left="2268"/>
        <w:jc w:val="left"/>
      </w:pPr>
      <w:r w:rsidRPr="004211E7">
        <w:rPr>
          <w:rStyle w:val="PogrubienieTeksttreci2115pt"/>
          <w:u w:val="single"/>
        </w:rPr>
        <w:t>oryginał wszystkich kart pokładowych</w:t>
      </w:r>
      <w:r w:rsidR="004211E7" w:rsidRPr="004211E7">
        <w:rPr>
          <w:rStyle w:val="PogrubienieTeksttreci2115pt"/>
          <w:u w:val="single"/>
        </w:rPr>
        <w:t xml:space="preserve"> </w:t>
      </w:r>
      <w:r w:rsidRPr="004211E7">
        <w:t>(z wyjątkiem kart wystawionych w formie elektronicznej) dotyczących podróży lub zaświadczenie wydane przez linie lotnicze, że bilet został wykorzystany. Mobilne karty pokładowe należy wydrukować i dołączyć do wniosku o zwrot kosztów</w:t>
      </w:r>
    </w:p>
    <w:p w:rsidR="0008149B" w:rsidRPr="004211E7" w:rsidRDefault="0008149B" w:rsidP="0008149B">
      <w:pPr>
        <w:pStyle w:val="Teksttreci20"/>
        <w:shd w:val="clear" w:color="auto" w:fill="auto"/>
        <w:tabs>
          <w:tab w:val="left" w:pos="10490"/>
        </w:tabs>
        <w:spacing w:before="0" w:after="66" w:line="276" w:lineRule="auto"/>
        <w:ind w:left="2268" w:firstLine="0"/>
        <w:jc w:val="left"/>
      </w:pPr>
    </w:p>
    <w:p w:rsidR="0008149B" w:rsidRPr="004211E7" w:rsidRDefault="0008149B" w:rsidP="0008149B">
      <w:pPr>
        <w:pStyle w:val="Teksttreci20"/>
        <w:numPr>
          <w:ilvl w:val="0"/>
          <w:numId w:val="7"/>
        </w:numPr>
        <w:shd w:val="clear" w:color="auto" w:fill="auto"/>
        <w:tabs>
          <w:tab w:val="left" w:pos="1900"/>
          <w:tab w:val="left" w:pos="10490"/>
        </w:tabs>
        <w:spacing w:before="0" w:line="276" w:lineRule="auto"/>
        <w:ind w:left="2127" w:hanging="426"/>
      </w:pPr>
      <w:r w:rsidRPr="004211E7">
        <w:t>Jeżeli uczestnik podróżował pociągiem:</w:t>
      </w:r>
    </w:p>
    <w:p w:rsidR="0008149B" w:rsidRPr="004211E7" w:rsidRDefault="0008149B" w:rsidP="0008149B">
      <w:pPr>
        <w:pStyle w:val="Teksttreci20"/>
        <w:numPr>
          <w:ilvl w:val="0"/>
          <w:numId w:val="6"/>
        </w:numPr>
        <w:shd w:val="clear" w:color="auto" w:fill="auto"/>
        <w:tabs>
          <w:tab w:val="left" w:pos="10490"/>
        </w:tabs>
        <w:spacing w:before="0" w:after="66" w:line="276" w:lineRule="auto"/>
        <w:ind w:left="2268"/>
        <w:jc w:val="left"/>
      </w:pPr>
      <w:r w:rsidRPr="004211E7">
        <w:t>faktura wystawiona przez przedsiębiorstwo kolejowe (jeśli ma to zastosowanie)</w:t>
      </w:r>
    </w:p>
    <w:p w:rsidR="0008149B" w:rsidRPr="004211E7" w:rsidRDefault="0008149B" w:rsidP="0008149B">
      <w:pPr>
        <w:pStyle w:val="Teksttreci20"/>
        <w:numPr>
          <w:ilvl w:val="0"/>
          <w:numId w:val="6"/>
        </w:numPr>
        <w:shd w:val="clear" w:color="auto" w:fill="auto"/>
        <w:tabs>
          <w:tab w:val="left" w:pos="10490"/>
        </w:tabs>
        <w:spacing w:before="0" w:after="66" w:line="276" w:lineRule="auto"/>
        <w:ind w:left="2694" w:hanging="426"/>
        <w:jc w:val="left"/>
      </w:pPr>
      <w:r w:rsidRPr="004211E7">
        <w:t>oryginał biletów kolejowych. Mobilny bilet kolejowy należy wydrukować i dołączyć do wniosku o zwrot kosztów</w:t>
      </w:r>
    </w:p>
    <w:p w:rsidR="0008149B" w:rsidRPr="004211E7" w:rsidRDefault="0008149B" w:rsidP="0008149B">
      <w:pPr>
        <w:pStyle w:val="Teksttreci20"/>
        <w:shd w:val="clear" w:color="auto" w:fill="auto"/>
        <w:tabs>
          <w:tab w:val="left" w:pos="10490"/>
        </w:tabs>
        <w:spacing w:before="0" w:after="66" w:line="276" w:lineRule="auto"/>
        <w:ind w:left="2694" w:firstLine="0"/>
        <w:jc w:val="left"/>
      </w:pPr>
    </w:p>
    <w:p w:rsidR="0008149B" w:rsidRPr="004211E7" w:rsidRDefault="0008149B" w:rsidP="0008149B">
      <w:pPr>
        <w:pStyle w:val="Teksttreci20"/>
        <w:numPr>
          <w:ilvl w:val="0"/>
          <w:numId w:val="7"/>
        </w:numPr>
        <w:shd w:val="clear" w:color="auto" w:fill="auto"/>
        <w:tabs>
          <w:tab w:val="left" w:pos="1900"/>
          <w:tab w:val="left" w:pos="10490"/>
        </w:tabs>
        <w:spacing w:before="0" w:line="276" w:lineRule="auto"/>
        <w:ind w:left="2127" w:hanging="426"/>
      </w:pPr>
      <w:r w:rsidRPr="004211E7">
        <w:t>Jeżeli uczestnik podróżował prywatnym samochodem:</w:t>
      </w:r>
    </w:p>
    <w:p w:rsidR="009F7D47" w:rsidRPr="004211E7" w:rsidRDefault="0008149B" w:rsidP="0008149B">
      <w:pPr>
        <w:pStyle w:val="Teksttreci20"/>
        <w:numPr>
          <w:ilvl w:val="0"/>
          <w:numId w:val="6"/>
        </w:numPr>
        <w:shd w:val="clear" w:color="auto" w:fill="auto"/>
        <w:tabs>
          <w:tab w:val="left" w:pos="10490"/>
        </w:tabs>
        <w:spacing w:before="0" w:after="66" w:line="276" w:lineRule="auto"/>
        <w:ind w:left="2268"/>
        <w:jc w:val="left"/>
        <w:rPr>
          <w:rStyle w:val="PogrubienieTeksttreci226ptOdstpy0pt"/>
          <w:spacing w:val="0"/>
          <w:sz w:val="34"/>
          <w:szCs w:val="34"/>
        </w:rPr>
      </w:pPr>
      <w:r w:rsidRPr="004211E7">
        <w:t>mapowanie trasy i szczegółowe informacje na temat podróży, której dotyczą obliczenia z limitem do 1 200 km, przy czym odległość oblicza się według najkrótszej trasy (mapowanie trasy przy pomocy Michelin / Google Internet Maps): km x 2 (wyjazd</w:t>
      </w:r>
      <w:r w:rsidR="00F45911">
        <w:t xml:space="preserve"> – </w:t>
      </w:r>
      <w:r w:rsidRPr="004211E7">
        <w:t>powrót) x 0,22 €/km =</w:t>
      </w:r>
    </w:p>
    <w:sectPr w:rsidR="009F7D47" w:rsidRPr="004211E7" w:rsidSect="0008149B">
      <w:pgSz w:w="11906" w:h="16838"/>
      <w:pgMar w:top="1417" w:right="709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7CF" w:rsidRDefault="002D17CF" w:rsidP="0031222D">
      <w:pPr>
        <w:spacing w:after="0" w:line="240" w:lineRule="auto"/>
      </w:pPr>
      <w:r>
        <w:separator/>
      </w:r>
    </w:p>
  </w:endnote>
  <w:endnote w:type="continuationSeparator" w:id="0">
    <w:p w:rsidR="002D17CF" w:rsidRDefault="002D17CF" w:rsidP="0031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7CF" w:rsidRDefault="002D17CF" w:rsidP="0031222D">
      <w:pPr>
        <w:spacing w:after="0" w:line="240" w:lineRule="auto"/>
      </w:pPr>
      <w:r>
        <w:separator/>
      </w:r>
    </w:p>
  </w:footnote>
  <w:footnote w:type="continuationSeparator" w:id="0">
    <w:p w:rsidR="002D17CF" w:rsidRDefault="002D17CF" w:rsidP="0031222D">
      <w:pPr>
        <w:spacing w:after="0" w:line="240" w:lineRule="auto"/>
      </w:pPr>
      <w:r>
        <w:continuationSeparator/>
      </w:r>
    </w:p>
  </w:footnote>
  <w:footnote w:id="1">
    <w:p w:rsidR="0031222D" w:rsidRPr="00F45911" w:rsidRDefault="0031222D" w:rsidP="00F45911">
      <w:pPr>
        <w:tabs>
          <w:tab w:val="left" w:pos="284"/>
        </w:tabs>
        <w:spacing w:after="0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F45911">
        <w:rPr>
          <w:rFonts w:asciiTheme="majorHAnsi" w:hAnsiTheme="majorHAnsi"/>
          <w:color w:val="000000"/>
          <w:sz w:val="14"/>
          <w:szCs w:val="14"/>
          <w:vertAlign w:val="superscript"/>
        </w:rPr>
        <w:footnoteRef/>
      </w:r>
      <w:r w:rsidRPr="00F45911">
        <w:rPr>
          <w:rFonts w:asciiTheme="majorHAnsi" w:hAnsiTheme="majorHAnsi"/>
          <w:color w:val="000000"/>
          <w:sz w:val="14"/>
          <w:szCs w:val="14"/>
        </w:rPr>
        <w:t xml:space="preserve"> Stawki diet zostały obniżone do 75% stawek stosowanych w ramach umów o pomoc zewnętrzną finansowanych przez WE (ułamki zaokrąglone w górę do najbliższej jednostki euro), a zatem podlegają zmianom zgodnie z regularnymi aktualizacjami dokonywanymi przez instytucje europejskie (źródło: aktualizacja z dnia 14.12.2010</w:t>
      </w:r>
    </w:p>
    <w:p w:rsidR="00F45911" w:rsidRPr="000073B7" w:rsidRDefault="002D17CF" w:rsidP="00F45911">
      <w:pPr>
        <w:tabs>
          <w:tab w:val="left" w:pos="284"/>
        </w:tabs>
        <w:spacing w:after="0"/>
        <w:ind w:left="142"/>
        <w:jc w:val="both"/>
        <w:rPr>
          <w:rStyle w:val="Hipercze"/>
          <w:rFonts w:asciiTheme="majorHAnsi" w:hAnsiTheme="majorHAnsi"/>
          <w:sz w:val="14"/>
          <w:szCs w:val="14"/>
          <w:lang w:val="en-US"/>
        </w:rPr>
      </w:pPr>
      <w:hyperlink r:id="rId1">
        <w:r w:rsidR="0031222D" w:rsidRPr="000073B7">
          <w:rPr>
            <w:rStyle w:val="Hipercze"/>
            <w:rFonts w:asciiTheme="majorHAnsi" w:hAnsiTheme="majorHAnsi"/>
            <w:sz w:val="14"/>
            <w:szCs w:val="14"/>
            <w:lang w:val="en-US"/>
          </w:rPr>
          <w:t>http://ec.eurpna.eu/euDipeaid/work/procedures/implenientation/Der diems/documents/perdiem 201012 version to be publish</w:t>
        </w:r>
      </w:hyperlink>
      <w:r w:rsidR="00F45911" w:rsidRPr="000073B7">
        <w:rPr>
          <w:rStyle w:val="Hipercze"/>
          <w:rFonts w:asciiTheme="majorHAnsi" w:hAnsiTheme="majorHAnsi"/>
          <w:bCs/>
          <w:sz w:val="14"/>
          <w:szCs w:val="14"/>
          <w:lang w:val="en-US"/>
        </w:rPr>
        <w:t>ed.pdf</w:t>
      </w:r>
      <w:r w:rsidR="0031222D" w:rsidRPr="000073B7">
        <w:rPr>
          <w:rStyle w:val="Hipercze"/>
          <w:rFonts w:asciiTheme="majorHAnsi" w:hAnsiTheme="majorHAnsi"/>
          <w:sz w:val="14"/>
          <w:szCs w:val="14"/>
          <w:lang w:val="en-US"/>
        </w:rPr>
        <w:t>.</w:t>
      </w:r>
    </w:p>
    <w:p w:rsidR="0031222D" w:rsidRPr="00F45911" w:rsidRDefault="0031222D" w:rsidP="00F45911">
      <w:pPr>
        <w:tabs>
          <w:tab w:val="left" w:pos="284"/>
        </w:tabs>
        <w:spacing w:after="0"/>
        <w:ind w:left="142"/>
        <w:jc w:val="both"/>
        <w:rPr>
          <w:rFonts w:asciiTheme="majorHAnsi" w:hAnsiTheme="majorHAnsi"/>
          <w:sz w:val="14"/>
          <w:szCs w:val="14"/>
        </w:rPr>
      </w:pPr>
      <w:r w:rsidRPr="00F45911">
        <w:rPr>
          <w:rFonts w:asciiTheme="majorHAnsi" w:hAnsiTheme="majorHAnsi"/>
          <w:sz w:val="14"/>
          <w:szCs w:val="14"/>
        </w:rPr>
        <w:t xml:space="preserve">Stawki diet powinny być stawkami obowiązującymi na początku roku i nie powinny być zmieniane </w:t>
      </w:r>
      <w:r w:rsidRPr="00F45911">
        <w:rPr>
          <w:rStyle w:val="Stopka3PalatinoLinotype75ptBezpogrubienia"/>
          <w:rFonts w:asciiTheme="majorHAnsi" w:hAnsiTheme="majorHAnsi"/>
          <w:b w:val="0"/>
          <w:sz w:val="14"/>
          <w:szCs w:val="14"/>
        </w:rPr>
        <w:t>w</w:t>
      </w:r>
      <w:r w:rsidRPr="00F45911">
        <w:rPr>
          <w:rFonts w:asciiTheme="majorHAnsi" w:hAnsiTheme="majorHAnsi"/>
          <w:sz w:val="14"/>
          <w:szCs w:val="14"/>
        </w:rPr>
        <w:t xml:space="preserve"> trakcie realizacji jakiegokolwiek projektu, grantu lub działania.</w:t>
      </w:r>
    </w:p>
  </w:footnote>
  <w:footnote w:id="2">
    <w:p w:rsidR="0031222D" w:rsidRPr="00F45911" w:rsidRDefault="0031222D" w:rsidP="00F45911">
      <w:pPr>
        <w:pStyle w:val="Stopka40"/>
        <w:shd w:val="clear" w:color="auto" w:fill="auto"/>
        <w:tabs>
          <w:tab w:val="left" w:pos="284"/>
          <w:tab w:val="left" w:pos="360"/>
        </w:tabs>
        <w:spacing w:line="276" w:lineRule="auto"/>
        <w:ind w:left="142" w:hanging="142"/>
        <w:rPr>
          <w:rFonts w:asciiTheme="majorHAnsi" w:hAnsiTheme="majorHAnsi"/>
          <w:b w:val="0"/>
          <w:sz w:val="14"/>
          <w:szCs w:val="14"/>
        </w:rPr>
      </w:pPr>
      <w:r w:rsidRPr="00F45911">
        <w:rPr>
          <w:rFonts w:asciiTheme="majorHAnsi" w:hAnsiTheme="majorHAnsi"/>
          <w:b w:val="0"/>
          <w:color w:val="000000"/>
          <w:sz w:val="14"/>
          <w:szCs w:val="14"/>
          <w:vertAlign w:val="superscript"/>
        </w:rPr>
        <w:footnoteRef/>
      </w:r>
      <w:r w:rsidRPr="00F45911">
        <w:rPr>
          <w:rFonts w:asciiTheme="majorHAnsi" w:hAnsiTheme="majorHAnsi"/>
          <w:sz w:val="14"/>
          <w:szCs w:val="14"/>
        </w:rPr>
        <w:tab/>
      </w:r>
      <w:r w:rsidRPr="00F45911">
        <w:rPr>
          <w:rFonts w:asciiTheme="majorHAnsi" w:hAnsiTheme="majorHAnsi"/>
          <w:b w:val="0"/>
          <w:color w:val="000000"/>
          <w:sz w:val="14"/>
          <w:szCs w:val="14"/>
        </w:rPr>
        <w:t>W przypadku, gdy z powodu wyjątkowych okoliczności, czas trwania wymiany początkowo uprawniającej uczestnika do 11 diet dziennych zostanie skrócony, zastosowanie będzie miała taka sama stawka diety, jak przewidziano pierwotnie.</w:t>
      </w:r>
    </w:p>
  </w:footnote>
  <w:footnote w:id="3">
    <w:p w:rsidR="0031222D" w:rsidRPr="00F45911" w:rsidRDefault="0031222D" w:rsidP="00F45911">
      <w:pPr>
        <w:tabs>
          <w:tab w:val="left" w:pos="284"/>
          <w:tab w:val="left" w:pos="390"/>
        </w:tabs>
        <w:ind w:left="142" w:hanging="142"/>
        <w:rPr>
          <w:rFonts w:asciiTheme="majorHAnsi" w:hAnsiTheme="majorHAnsi"/>
          <w:sz w:val="14"/>
          <w:szCs w:val="14"/>
        </w:rPr>
      </w:pPr>
      <w:r w:rsidRPr="00F45911">
        <w:rPr>
          <w:rFonts w:asciiTheme="majorHAnsi" w:hAnsiTheme="majorHAnsi"/>
          <w:color w:val="000000"/>
          <w:sz w:val="14"/>
          <w:szCs w:val="14"/>
          <w:vertAlign w:val="superscript"/>
        </w:rPr>
        <w:footnoteRef/>
      </w:r>
      <w:r w:rsidRPr="00F45911">
        <w:rPr>
          <w:rFonts w:asciiTheme="majorHAnsi" w:hAnsiTheme="majorHAnsi"/>
          <w:sz w:val="14"/>
          <w:szCs w:val="14"/>
        </w:rPr>
        <w:tab/>
      </w:r>
      <w:r w:rsidRPr="00F45911">
        <w:rPr>
          <w:rFonts w:asciiTheme="majorHAnsi" w:hAnsiTheme="majorHAnsi"/>
          <w:color w:val="000000"/>
          <w:sz w:val="14"/>
          <w:szCs w:val="14"/>
        </w:rPr>
        <w:t>Ibidem.</w:t>
      </w:r>
    </w:p>
  </w:footnote>
  <w:footnote w:id="4">
    <w:p w:rsidR="0031222D" w:rsidRPr="00F45911" w:rsidRDefault="0031222D" w:rsidP="00F45911">
      <w:pPr>
        <w:pStyle w:val="Stopka40"/>
        <w:shd w:val="clear" w:color="auto" w:fill="auto"/>
        <w:tabs>
          <w:tab w:val="left" w:pos="284"/>
        </w:tabs>
        <w:spacing w:line="276" w:lineRule="auto"/>
        <w:ind w:left="142" w:hanging="142"/>
        <w:jc w:val="both"/>
        <w:rPr>
          <w:rFonts w:asciiTheme="majorHAnsi" w:hAnsiTheme="majorHAnsi"/>
          <w:b w:val="0"/>
          <w:sz w:val="14"/>
          <w:szCs w:val="14"/>
        </w:rPr>
      </w:pPr>
      <w:r w:rsidRPr="00F45911">
        <w:rPr>
          <w:rFonts w:asciiTheme="majorHAnsi" w:hAnsiTheme="majorHAnsi"/>
          <w:b w:val="0"/>
          <w:color w:val="000000"/>
          <w:sz w:val="14"/>
          <w:szCs w:val="14"/>
          <w:vertAlign w:val="superscript"/>
        </w:rPr>
        <w:footnoteRef/>
      </w:r>
      <w:r w:rsidRPr="00F45911">
        <w:rPr>
          <w:rFonts w:asciiTheme="majorHAnsi" w:hAnsiTheme="majorHAnsi"/>
          <w:sz w:val="14"/>
          <w:szCs w:val="14"/>
        </w:rPr>
        <w:tab/>
      </w:r>
      <w:r w:rsidRPr="00F45911">
        <w:rPr>
          <w:rFonts w:asciiTheme="majorHAnsi" w:hAnsiTheme="majorHAnsi"/>
          <w:b w:val="0"/>
          <w:color w:val="000000"/>
          <w:sz w:val="14"/>
          <w:szCs w:val="14"/>
        </w:rPr>
        <w:t>W przypadku, gdy z powodu wyjątkowych okoliczności, czas trwania wymiany początkowo uprawniającej uczestnika do 11 diet dziennych zostanie skrócony, będą wymagane takie same dokumenty, jak przewidziano pierwotnie.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A3AFA"/>
    <w:multiLevelType w:val="hybridMultilevel"/>
    <w:tmpl w:val="376A6508"/>
    <w:lvl w:ilvl="0" w:tplc="02CA3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07F9E"/>
    <w:multiLevelType w:val="multilevel"/>
    <w:tmpl w:val="5E0A127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F4192A"/>
    <w:multiLevelType w:val="multilevel"/>
    <w:tmpl w:val="0F74588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862DB3"/>
    <w:multiLevelType w:val="multilevel"/>
    <w:tmpl w:val="A9F831F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CA67E5"/>
    <w:multiLevelType w:val="hybridMultilevel"/>
    <w:tmpl w:val="36C46146"/>
    <w:lvl w:ilvl="0" w:tplc="C2E8C406">
      <w:start w:val="1"/>
      <w:numFmt w:val="bullet"/>
      <w:lvlText w:val=""/>
      <w:lvlJc w:val="left"/>
      <w:pPr>
        <w:ind w:left="16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5" w15:restartNumberingAfterBreak="0">
    <w:nsid w:val="63336E33"/>
    <w:multiLevelType w:val="hybridMultilevel"/>
    <w:tmpl w:val="F3FC9DAA"/>
    <w:lvl w:ilvl="0" w:tplc="D02815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5521324"/>
    <w:multiLevelType w:val="multilevel"/>
    <w:tmpl w:val="0092235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2D"/>
    <w:rsid w:val="000073B7"/>
    <w:rsid w:val="0008149B"/>
    <w:rsid w:val="002B57E2"/>
    <w:rsid w:val="002D17CF"/>
    <w:rsid w:val="002D4DB6"/>
    <w:rsid w:val="0031222D"/>
    <w:rsid w:val="003A4286"/>
    <w:rsid w:val="00406FE2"/>
    <w:rsid w:val="004211E7"/>
    <w:rsid w:val="009F7D47"/>
    <w:rsid w:val="00BA2373"/>
    <w:rsid w:val="00C00A50"/>
    <w:rsid w:val="00C92C21"/>
    <w:rsid w:val="00CD39FF"/>
    <w:rsid w:val="00F45911"/>
    <w:rsid w:val="00F4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EC30E-77C4-48E0-AEB9-390DF84F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22D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31222D"/>
    <w:rPr>
      <w:rFonts w:ascii="Calibri" w:eastAsia="Calibri" w:hAnsi="Calibri" w:cs="Calibri"/>
      <w:shd w:val="clear" w:color="auto" w:fill="FFFFFF"/>
    </w:rPr>
  </w:style>
  <w:style w:type="character" w:customStyle="1" w:styleId="PogrubienieTeksttreci226ptOdstpy0pt">
    <w:name w:val="Pogrubienie;Tekst treści (2) + 26 pt;Odstępy 0 pt"/>
    <w:basedOn w:val="Teksttreci2"/>
    <w:rsid w:val="0031222D"/>
    <w:rPr>
      <w:rFonts w:ascii="Calibri" w:eastAsia="Calibri" w:hAnsi="Calibri" w:cs="Calibri"/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1222D"/>
    <w:pPr>
      <w:widowControl w:val="0"/>
      <w:shd w:val="clear" w:color="auto" w:fill="FFFFFF"/>
      <w:spacing w:before="420" w:after="0" w:line="331" w:lineRule="exact"/>
      <w:ind w:hanging="740"/>
      <w:jc w:val="both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31222D"/>
    <w:pPr>
      <w:ind w:left="720"/>
      <w:contextualSpacing/>
    </w:pPr>
  </w:style>
  <w:style w:type="character" w:customStyle="1" w:styleId="Nagwek22">
    <w:name w:val="Nagłówek #2 (2)_"/>
    <w:basedOn w:val="Domylnaczcionkaakapitu"/>
    <w:link w:val="Nagwek220"/>
    <w:rsid w:val="0031222D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1222D"/>
    <w:pPr>
      <w:widowControl w:val="0"/>
      <w:shd w:val="clear" w:color="auto" w:fill="FFFFFF"/>
      <w:spacing w:before="960" w:after="420" w:line="0" w:lineRule="atLeast"/>
      <w:ind w:hanging="720"/>
      <w:jc w:val="both"/>
      <w:outlineLvl w:val="1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Stopka3PalatinoLinotype75ptBezpogrubienia">
    <w:name w:val="Stopka (3) + Palatino Linotype;7;5 pt;Bez pogrubienia"/>
    <w:basedOn w:val="Domylnaczcionkaakapitu"/>
    <w:rsid w:val="0031222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Stopka3">
    <w:name w:val="Stopka (3)"/>
    <w:basedOn w:val="Domylnaczcionkaakapitu"/>
    <w:rsid w:val="0031222D"/>
    <w:rPr>
      <w:rFonts w:ascii="Angsana New" w:eastAsia="Angsana New" w:hAnsi="Angsana New" w:cs="Angsana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styleId="Hipercze">
    <w:name w:val="Hyperlink"/>
    <w:basedOn w:val="Domylnaczcionkaakapitu"/>
    <w:rsid w:val="0031222D"/>
    <w:rPr>
      <w:color w:val="0066CC"/>
      <w:u w:val="single"/>
    </w:rPr>
  </w:style>
  <w:style w:type="character" w:customStyle="1" w:styleId="Stopka30">
    <w:name w:val="Stopka (3)_"/>
    <w:basedOn w:val="Domylnaczcionkaakapitu"/>
    <w:rsid w:val="0031222D"/>
    <w:rPr>
      <w:rFonts w:ascii="Angsana New" w:eastAsia="Angsana New" w:hAnsi="Angsana New" w:cs="Angsana Ne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grubienieTeksttreci2115pt">
    <w:name w:val="Pogrubienie;Tekst treści (2) + 11;5 pt"/>
    <w:basedOn w:val="Teksttreci2"/>
    <w:rsid w:val="0031222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31222D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Teksttreci2Odstpy1pt">
    <w:name w:val="Tekst treści (2) + Odstępy 1 pt"/>
    <w:basedOn w:val="Teksttreci2"/>
    <w:rsid w:val="0031222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31222D"/>
    <w:pPr>
      <w:widowControl w:val="0"/>
      <w:shd w:val="clear" w:color="auto" w:fill="FFFFFF"/>
      <w:spacing w:before="300" w:after="420" w:line="0" w:lineRule="atLeast"/>
      <w:ind w:hanging="720"/>
      <w:jc w:val="both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Stopka4">
    <w:name w:val="Stopka (4)_"/>
    <w:basedOn w:val="Domylnaczcionkaakapitu"/>
    <w:link w:val="Stopka40"/>
    <w:rsid w:val="0031222D"/>
    <w:rPr>
      <w:rFonts w:ascii="Angsana New" w:eastAsia="Angsana New" w:hAnsi="Angsana New" w:cs="Angsana New"/>
      <w:b/>
      <w:bCs/>
      <w:sz w:val="28"/>
      <w:szCs w:val="28"/>
      <w:shd w:val="clear" w:color="auto" w:fill="FFFFFF"/>
    </w:rPr>
  </w:style>
  <w:style w:type="paragraph" w:customStyle="1" w:styleId="Stopka40">
    <w:name w:val="Stopka (4)"/>
    <w:basedOn w:val="Normalny"/>
    <w:link w:val="Stopka4"/>
    <w:rsid w:val="0031222D"/>
    <w:pPr>
      <w:widowControl w:val="0"/>
      <w:shd w:val="clear" w:color="auto" w:fill="FFFFFF"/>
      <w:spacing w:after="0" w:line="230" w:lineRule="exact"/>
    </w:pPr>
    <w:rPr>
      <w:rFonts w:ascii="Angsana New" w:eastAsia="Angsana New" w:hAnsi="Angsana New" w:cs="Angsana New"/>
      <w:b/>
      <w:bCs/>
      <w:sz w:val="28"/>
      <w:szCs w:val="28"/>
    </w:rPr>
  </w:style>
  <w:style w:type="character" w:customStyle="1" w:styleId="Teksttreci26pt">
    <w:name w:val="Tekst treści (2) + 6 pt"/>
    <w:basedOn w:val="Teksttreci2"/>
    <w:rsid w:val="009F7D4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pl-PL" w:eastAsia="pl-PL" w:bidi="pl-PL"/>
    </w:rPr>
  </w:style>
  <w:style w:type="character" w:customStyle="1" w:styleId="Teksttreci2PalatinoLinotype75pt">
    <w:name w:val="Tekst treści (2) + Palatino Linotype;7;5 pt"/>
    <w:basedOn w:val="Teksttreci2"/>
    <w:rsid w:val="009F7D4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2LucidaSansUnicode10ptKursywa">
    <w:name w:val="Tekst treści (2) + Lucida Sans Unicode;10 pt;Kursywa"/>
    <w:basedOn w:val="Teksttreci2"/>
    <w:rsid w:val="0008149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pna.eu/euDipeaid/work/procedures/implenientation/Der_diems/documents/perdiem_201012_version_to_be_publis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6E9E-BE58-4941-A179-D14D6514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4103</Words>
  <Characters>23392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Tłumaczeń VIVALANG | www.vivalang.pl</Company>
  <LinksUpToDate>false</LinksUpToDate>
  <CharactersWithSpaces>27441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Tłumaczeń VIVALANG | www.vivalang.pl</dc:creator>
  <cp:lastModifiedBy>kssip</cp:lastModifiedBy>
  <cp:revision>2</cp:revision>
  <dcterms:created xsi:type="dcterms:W3CDTF">2019-12-04T09:06:00Z</dcterms:created>
  <dcterms:modified xsi:type="dcterms:W3CDTF">2019-12-04T09:06:00Z</dcterms:modified>
</cp:coreProperties>
</file>