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FC0D8C" w:rsidTr="009579B7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D8C" w:rsidTr="009579B7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21C2A">
              <w:rPr>
                <w:rFonts w:ascii="Bookman Old Style" w:hAnsi="Bookman Old Style"/>
                <w:sz w:val="22"/>
                <w:szCs w:val="22"/>
              </w:rPr>
              <w:t>144.2018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ED54A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FC0D8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FC0D8C" w:rsidTr="009579B7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FC0D8C" w:rsidTr="00920ABF">
        <w:trPr>
          <w:trHeight w:val="657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Pr="00920ABF" w:rsidRDefault="00461A95" w:rsidP="00920A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„OBRÓT ZAGRANICZNY W PROCESIE CYWILNYM</w:t>
            </w:r>
            <w:r w:rsidR="00FC0D8C" w:rsidRPr="00920ABF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FC0D8C" w:rsidTr="009579B7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C0D8C" w:rsidTr="00461A95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D8C" w:rsidRPr="00461A95" w:rsidRDefault="00461A95" w:rsidP="00461A95">
            <w:pPr>
              <w:tabs>
                <w:tab w:val="num" w:pos="720"/>
                <w:tab w:val="left" w:pos="851"/>
              </w:tabs>
              <w:spacing w:before="60" w:after="60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D84669">
              <w:rPr>
                <w:rFonts w:ascii="Bookman Old Style" w:hAnsi="Bookman Old Style" w:cs="Tahoma"/>
                <w:sz w:val="22"/>
                <w:szCs w:val="22"/>
              </w:rPr>
              <w:t>sędziowie, asesorzy orzekający w wydziałach cywilnych i gospodarczych oraz pracy i ubezpieczeń społecznych oraz asystenci sędziów orzekających w tych wydziałach, a także prokuratorzy i asesorzy prokuratury zajmujący się sprawami z zakresu prawa cywilnego</w:t>
            </w:r>
          </w:p>
        </w:tc>
      </w:tr>
      <w:tr w:rsidR="00FC0D8C" w:rsidTr="00F7313A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F7313A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D8C" w:rsidRDefault="00461A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C6/A/19</w:t>
            </w:r>
          </w:p>
        </w:tc>
      </w:tr>
      <w:tr w:rsidR="00FC0D8C" w:rsidTr="009579B7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FC0D8C" w:rsidTr="00F7313A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D8C" w:rsidRDefault="00461A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11-13 marca 2019</w:t>
            </w:r>
            <w:r w:rsidR="00FC0D8C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FC0D8C" w:rsidTr="009579B7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ul. Krakowskie Przedmieście 62, 20-076 Lublin</w:t>
            </w:r>
          </w:p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Zakwaterowanie</w:t>
            </w:r>
          </w:p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bliższe informacje o hotelu zostaną podane w terminie późniejszym</w:t>
            </w:r>
          </w:p>
        </w:tc>
      </w:tr>
      <w:tr w:rsidR="00FC0D8C" w:rsidTr="00F7313A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FC0D8C" w:rsidRDefault="00FC0D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FC0D8C" w:rsidRDefault="00FC0D8C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FC0D8C" w:rsidRDefault="00FC0D8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FC0D8C" w:rsidTr="00F7313A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D8C" w:rsidRPr="009579B7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579B7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FC0D8C" w:rsidRPr="009579B7" w:rsidRDefault="00FC0D8C" w:rsidP="009579B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579B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9579B7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9579B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9579B7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9579B7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</w:tc>
      </w:tr>
      <w:tr w:rsidR="00FC0D8C" w:rsidTr="009579B7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Pr="009579B7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Pr="009579B7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RPr="00C21C2A" w:rsidTr="009579B7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95" w:rsidRPr="00D84669" w:rsidRDefault="00461A95" w:rsidP="00461A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D84669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461A95" w:rsidRPr="00CC3182" w:rsidRDefault="00461A95" w:rsidP="00461A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Pr="00CC3182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CC3182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CC3182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CC3182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FC0D8C" w:rsidRPr="00461A95" w:rsidRDefault="00461A95" w:rsidP="00461A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61A95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</w:p>
        </w:tc>
      </w:tr>
      <w:tr w:rsidR="00FC0D8C" w:rsidTr="009579B7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E0329" w:rsidRDefault="006E0329">
      <w:pPr>
        <w:spacing w:after="160" w:line="259" w:lineRule="auto"/>
      </w:pPr>
      <w: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FC0D8C" w:rsidTr="006E0329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6E0329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461A9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Wiesław Grajdura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9579B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D8C" w:rsidRPr="001B2B04" w:rsidRDefault="00DB23AB" w:rsidP="00E862B2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B2B04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sędzia Sądu Okręgowego w Tarnowie, wizytator ds. cywilnych, wieloletni wykładowca na szkoleniach dla sędziów, referendarzy sądowych, adwokatów, radców prawnych i</w:t>
            </w:r>
            <w:r w:rsidR="00E862B2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B2B04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komorników. Autor publikacji z zakresu postępowania cywilnego</w:t>
            </w:r>
            <w:r w:rsidR="00920ABF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C0D8C" w:rsidTr="006E0329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461A9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Marcin Radwan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0D8C" w:rsidRDefault="00FC0D8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C0D8C" w:rsidTr="006041B7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8C" w:rsidRPr="006041B7" w:rsidRDefault="006041B7" w:rsidP="00E862B2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41B7">
              <w:rPr>
                <w:rFonts w:ascii="Bookman Old Style" w:hAnsi="Bookman Old Style"/>
                <w:sz w:val="22"/>
                <w:szCs w:val="22"/>
              </w:rPr>
              <w:t>sędzia Sądu Okręgowego w Poznaniu, wizytator ds. cywilnych. Autor publikacji w</w:t>
            </w:r>
            <w:r w:rsidR="00E862B2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041B7">
              <w:rPr>
                <w:rFonts w:ascii="Bookman Old Style" w:hAnsi="Bookman Old Style"/>
                <w:sz w:val="22"/>
                <w:szCs w:val="22"/>
              </w:rPr>
              <w:t>"Palestrze" oraz "Europejskim Przeglądzie Sądowym", współautor Kodeksu Postępowania Cywilnego – Komentarz tom 1 i 2 (</w:t>
            </w:r>
            <w:proofErr w:type="spellStart"/>
            <w:r w:rsidRPr="006041B7">
              <w:rPr>
                <w:rFonts w:ascii="Bookman Old Style" w:hAnsi="Bookman Old Style"/>
                <w:sz w:val="22"/>
                <w:szCs w:val="22"/>
              </w:rPr>
              <w:t>Lexis</w:t>
            </w:r>
            <w:proofErr w:type="spellEnd"/>
            <w:r w:rsidRPr="006041B7">
              <w:rPr>
                <w:rFonts w:ascii="Bookman Old Style" w:hAnsi="Bookman Old Style"/>
                <w:sz w:val="22"/>
                <w:szCs w:val="22"/>
              </w:rPr>
              <w:t xml:space="preserve"> – </w:t>
            </w:r>
            <w:proofErr w:type="spellStart"/>
            <w:r w:rsidRPr="006041B7">
              <w:rPr>
                <w:rFonts w:ascii="Bookman Old Style" w:hAnsi="Bookman Old Style"/>
                <w:sz w:val="22"/>
                <w:szCs w:val="22"/>
              </w:rPr>
              <w:t>Nexis</w:t>
            </w:r>
            <w:proofErr w:type="spellEnd"/>
            <w:r w:rsidRPr="006041B7">
              <w:rPr>
                <w:rFonts w:ascii="Bookman Old Style" w:hAnsi="Bookman Old Style"/>
                <w:sz w:val="22"/>
                <w:szCs w:val="22"/>
              </w:rPr>
              <w:t xml:space="preserve"> 2011 r.). Ceniony</w:t>
            </w:r>
            <w:r w:rsidRPr="006041B7">
              <w:rPr>
                <w:rFonts w:ascii="Bookman Old Style" w:hAnsi="Bookman Old Style"/>
                <w:sz w:val="22"/>
                <w:szCs w:val="22"/>
              </w:rPr>
              <w:br/>
              <w:t>i doświadczony wykładowca.</w:t>
            </w:r>
          </w:p>
        </w:tc>
      </w:tr>
      <w:tr w:rsidR="00FC0D8C" w:rsidTr="009579B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D8C" w:rsidRDefault="00FC0D8C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</w:t>
            </w:r>
            <w:r w:rsidR="00461A95">
              <w:rPr>
                <w:rFonts w:ascii="Bookman Old Style" w:hAnsi="Bookman Old Style"/>
                <w:sz w:val="22"/>
                <w:szCs w:val="22"/>
              </w:rPr>
              <w:t>rmie seminarium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FC0D8C" w:rsidRDefault="00FC0D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FC0D8C" w:rsidTr="00FC0D8C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FC0D8C" w:rsidTr="00FC0D8C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461A95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11 marca 2019</w:t>
            </w:r>
            <w:r w:rsidR="00FC0D8C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FC0D8C" w:rsidTr="00920ABF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C0D8C" w:rsidRDefault="00FC0D8C" w:rsidP="00920ABF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od godz. 12.00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zakwaterowanie uczestników w hotelu </w:t>
            </w:r>
          </w:p>
        </w:tc>
      </w:tr>
      <w:tr w:rsidR="00FC0D8C" w:rsidTr="00FC0D8C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14.00 – 15.00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lunch w </w:t>
            </w:r>
            <w:proofErr w:type="spellStart"/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KSSiP</w:t>
            </w:r>
            <w:proofErr w:type="spellEnd"/>
          </w:p>
        </w:tc>
      </w:tr>
      <w:tr w:rsidR="00FC0D8C" w:rsidTr="00FC0D8C">
        <w:trPr>
          <w:trHeight w:val="952"/>
        </w:trPr>
        <w:tc>
          <w:tcPr>
            <w:tcW w:w="1905" w:type="dxa"/>
            <w:hideMark/>
          </w:tcPr>
          <w:p w:rsidR="00FC0D8C" w:rsidRPr="003B092D" w:rsidRDefault="003B092D" w:rsidP="003B092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B092D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15.00</w:t>
            </w: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C0D8C" w:rsidRPr="003B092D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– 16.30</w:t>
            </w:r>
          </w:p>
        </w:tc>
        <w:tc>
          <w:tcPr>
            <w:tcW w:w="7451" w:type="dxa"/>
            <w:vAlign w:val="center"/>
            <w:hideMark/>
          </w:tcPr>
          <w:p w:rsidR="00007490" w:rsidRPr="00920ABF" w:rsidRDefault="00007490" w:rsidP="00920AB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Zakres zastosowania Rozporządzenia nr 805/2004 w sprawie utworzenia Europejskiego Tytu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łu Egzekucyjnego (ETE):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aspekt przedmiotowy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pojęcie roszczenia bezspornego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FC0D8C" w:rsidRPr="00920ABF" w:rsidRDefault="00007490" w:rsidP="00920AB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Przesłanki nadaw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ania zaświadczenia ETE: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minimalne standardy postępowania w zakresie doręczeń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minimalne standardy postępowania w zakresie poinformowania dłużnika o roszczeniu i czynnościach procesowych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FC0D8C" w:rsidTr="006E0329">
        <w:trPr>
          <w:trHeight w:val="283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FC0D8C" w:rsidRDefault="00461A95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Wiesław Grajdura</w:t>
            </w:r>
          </w:p>
        </w:tc>
      </w:tr>
      <w:tr w:rsidR="00FC0D8C" w:rsidTr="00FC0D8C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16.30 – 16.45 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FC0D8C" w:rsidTr="00920ABF">
        <w:trPr>
          <w:trHeight w:val="456"/>
        </w:trPr>
        <w:tc>
          <w:tcPr>
            <w:tcW w:w="1905" w:type="dxa"/>
            <w:hideMark/>
          </w:tcPr>
          <w:p w:rsidR="00FC0D8C" w:rsidRPr="00920ABF" w:rsidRDefault="00FC0D8C" w:rsidP="00920ABF">
            <w:pPr>
              <w:pStyle w:val="Akapitzlist"/>
              <w:numPr>
                <w:ilvl w:val="1"/>
                <w:numId w:val="10"/>
              </w:num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920ABF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– 18.15</w:t>
            </w:r>
          </w:p>
        </w:tc>
        <w:tc>
          <w:tcPr>
            <w:tcW w:w="7451" w:type="dxa"/>
            <w:vAlign w:val="center"/>
            <w:hideMark/>
          </w:tcPr>
          <w:p w:rsidR="00920ABF" w:rsidRPr="00920ABF" w:rsidRDefault="00007490" w:rsidP="00920AB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Postępowanie w przedmio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cie nadania zaświadczenia ETE. </w:t>
            </w:r>
          </w:p>
          <w:p w:rsidR="00FC0D8C" w:rsidRPr="00920ABF" w:rsidRDefault="00007490" w:rsidP="00920AB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Zakres zastosowania Rozporządzenia nr 1896/2006 w sprawie Europejskieg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o Nakazu Zapłaty (ENZ):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aspekt przedmiotowy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pojęcie sporu transgranicznego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roszczenia podlegające rozpoznaniu w ramach ENZ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FC0D8C" w:rsidTr="00FC0D8C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  <w:hideMark/>
          </w:tcPr>
          <w:p w:rsidR="00FC0D8C" w:rsidRDefault="00803FC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Wiesław Grajdura</w:t>
            </w:r>
          </w:p>
        </w:tc>
      </w:tr>
      <w:tr w:rsidR="00FC0D8C" w:rsidTr="00FC0D8C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18.30 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 w hotelu</w:t>
            </w:r>
          </w:p>
        </w:tc>
      </w:tr>
      <w:tr w:rsidR="00FC0D8C" w:rsidTr="009579B7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461A95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12 marca 2019</w:t>
            </w:r>
            <w:r w:rsidR="00FC0D8C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 w hotelu</w:t>
            </w:r>
          </w:p>
        </w:tc>
      </w:tr>
      <w:tr w:rsidR="00FC0D8C" w:rsidTr="00920ABF">
        <w:trPr>
          <w:trHeight w:val="300"/>
        </w:trPr>
        <w:tc>
          <w:tcPr>
            <w:tcW w:w="1905" w:type="dxa"/>
            <w:hideMark/>
          </w:tcPr>
          <w:p w:rsidR="00FC0D8C" w:rsidRPr="003B092D" w:rsidRDefault="003B092D" w:rsidP="003B092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B092D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9.00</w:t>
            </w:r>
            <w:r w:rsidR="00FC0D8C" w:rsidRPr="003B092D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C0D8C" w:rsidRPr="00920ABF" w:rsidRDefault="00007490" w:rsidP="00E738A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Postępowanie w s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prawie wydania ENZ: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pozew i jego wstępna kontrola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 xml:space="preserve">, wydanie ENZ i jego doręczenie, </w:t>
            </w: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środki obrony pozwanego (dłużnika) po wydaniu ENZ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FC0D8C" w:rsidTr="006E0329">
        <w:trPr>
          <w:trHeight w:val="283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FC0D8C" w:rsidRDefault="00803FC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Wiesław Grajdura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10.30 – 10.45 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9234F6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0D8C" w:rsidTr="00920ABF">
        <w:trPr>
          <w:trHeight w:val="283"/>
        </w:trPr>
        <w:tc>
          <w:tcPr>
            <w:tcW w:w="1905" w:type="dxa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10.45 – 12.15 </w:t>
            </w:r>
          </w:p>
        </w:tc>
        <w:tc>
          <w:tcPr>
            <w:tcW w:w="7451" w:type="dxa"/>
            <w:vAlign w:val="center"/>
            <w:hideMark/>
          </w:tcPr>
          <w:p w:rsidR="00007490" w:rsidRPr="00920ABF" w:rsidRDefault="00007490" w:rsidP="00920AB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Zakres zastosowania i przedmiot postępowania ustanowionego Rozporządzeniem nr 861/2007 w sprawie drobnych roszczeń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007490" w:rsidRPr="00920ABF" w:rsidRDefault="00007490" w:rsidP="00920AB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Wszczęcie postępowania, jego przebieg i zakończenie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FC0D8C" w:rsidRPr="00920ABF" w:rsidRDefault="00007490" w:rsidP="00920AB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20ABF">
              <w:rPr>
                <w:rFonts w:ascii="Bookman Old Style" w:hAnsi="Bookman Old Style"/>
                <w:b/>
                <w:sz w:val="22"/>
                <w:szCs w:val="22"/>
              </w:rPr>
              <w:t>Uproszczenia dowodowe</w:t>
            </w:r>
            <w:r w:rsidR="00920ABF" w:rsidRPr="00920ABF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920AB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FC0D8C" w:rsidTr="006E0329">
        <w:trPr>
          <w:trHeight w:val="283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FC0D8C" w:rsidRDefault="00803FC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Wiesław Grajdura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12.15 – 13.00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lunch w </w:t>
            </w:r>
            <w:proofErr w:type="spellStart"/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KSSiP</w:t>
            </w:r>
            <w:proofErr w:type="spellEnd"/>
          </w:p>
        </w:tc>
      </w:tr>
      <w:tr w:rsidR="00FC0D8C" w:rsidTr="006B3D48">
        <w:trPr>
          <w:trHeight w:val="283"/>
        </w:trPr>
        <w:tc>
          <w:tcPr>
            <w:tcW w:w="1905" w:type="dxa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14.30</w:t>
            </w:r>
          </w:p>
        </w:tc>
        <w:tc>
          <w:tcPr>
            <w:tcW w:w="7451" w:type="dxa"/>
            <w:hideMark/>
          </w:tcPr>
          <w:p w:rsidR="006B3D48" w:rsidRPr="006B3D48" w:rsidRDefault="00ED54AB" w:rsidP="006B3D48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D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>oręczanie wg R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ozporządzenia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 nr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 1393/2007: metody doręczeń, 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>orzecznictwo TSUE i są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dów polskich, praktyka stosowania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</w:p>
          <w:p w:rsidR="00FC0D8C" w:rsidRPr="006B3D48" w:rsidRDefault="00ED54AB" w:rsidP="006B3D48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 xml:space="preserve">Doręczanie wg Konwencji haskiej z 1965 r.: metody doręczeń, </w:t>
            </w:r>
            <w:r w:rsidRPr="006B3D48"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orzecznictwo, praktyka stosowania</w:t>
            </w:r>
            <w:r w:rsidR="00662326" w:rsidRPr="006B3D48"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451" w:type="dxa"/>
            <w:vAlign w:val="center"/>
            <w:hideMark/>
          </w:tcPr>
          <w:p w:rsidR="00FC0D8C" w:rsidRDefault="00803FC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Marcin Radwan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14.30 – 14.45 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9234F6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0D8C" w:rsidTr="00662326">
        <w:trPr>
          <w:trHeight w:val="283"/>
        </w:trPr>
        <w:tc>
          <w:tcPr>
            <w:tcW w:w="1905" w:type="dxa"/>
            <w:hideMark/>
          </w:tcPr>
          <w:p w:rsidR="00FC0D8C" w:rsidRPr="00ED54AB" w:rsidRDefault="00FC0D8C" w:rsidP="00ED54AB">
            <w:pPr>
              <w:pStyle w:val="Akapitzlist"/>
              <w:numPr>
                <w:ilvl w:val="1"/>
                <w:numId w:val="2"/>
              </w:num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ED54AB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– 16.15</w:t>
            </w:r>
          </w:p>
        </w:tc>
        <w:tc>
          <w:tcPr>
            <w:tcW w:w="7451" w:type="dxa"/>
            <w:hideMark/>
          </w:tcPr>
          <w:p w:rsidR="006B3D48" w:rsidRPr="006B3D48" w:rsidRDefault="00ED54AB" w:rsidP="006B3D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Doręczanie wg Konwencji haskiej z 1965 r. cd.</w:t>
            </w:r>
          </w:p>
          <w:p w:rsidR="00FC0D8C" w:rsidRPr="006B3D48" w:rsidRDefault="00ED54AB" w:rsidP="006B3D48">
            <w:pPr>
              <w:jc w:val="both"/>
            </w:pP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Doręczanie przy braku umowy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: 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stosowanie k.p.c. przy doręczeniach zagranicznych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metody doręczeń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orzecznictwo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6B3D48">
              <w:rPr>
                <w:rFonts w:ascii="Bookman Old Style" w:hAnsi="Bookman Old Style"/>
                <w:b/>
                <w:sz w:val="22"/>
                <w:szCs w:val="22"/>
              </w:rPr>
              <w:t>praktyka stosowania</w:t>
            </w:r>
            <w:r w:rsidR="00662326" w:rsidRPr="006B3D4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FC0D8C" w:rsidTr="006E0329">
        <w:trPr>
          <w:trHeight w:val="283"/>
        </w:trPr>
        <w:tc>
          <w:tcPr>
            <w:tcW w:w="1905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803FC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Marcin Radwan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7451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 w hotelu</w:t>
            </w:r>
          </w:p>
        </w:tc>
      </w:tr>
      <w:tr w:rsidR="00FC0D8C" w:rsidTr="009579B7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FC0D8C" w:rsidRDefault="00461A95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13 marca 2019</w:t>
            </w:r>
            <w:r w:rsidR="00FC0D8C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7.00 – 8.00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 w hotelu</w:t>
            </w:r>
          </w:p>
        </w:tc>
      </w:tr>
      <w:tr w:rsidR="00FC0D8C" w:rsidTr="007B3D73">
        <w:trPr>
          <w:trHeight w:val="283"/>
        </w:trPr>
        <w:tc>
          <w:tcPr>
            <w:tcW w:w="1905" w:type="dxa"/>
            <w:hideMark/>
          </w:tcPr>
          <w:p w:rsidR="00FC0D8C" w:rsidRPr="006B3D48" w:rsidRDefault="00FC0D8C" w:rsidP="006B3D48">
            <w:pPr>
              <w:pStyle w:val="Akapitzlist"/>
              <w:numPr>
                <w:ilvl w:val="1"/>
                <w:numId w:val="3"/>
              </w:num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6B3D48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– 10.00</w:t>
            </w:r>
          </w:p>
        </w:tc>
        <w:tc>
          <w:tcPr>
            <w:tcW w:w="7451" w:type="dxa"/>
            <w:hideMark/>
          </w:tcPr>
          <w:p w:rsidR="007B3D73" w:rsidRPr="007B3D73" w:rsidRDefault="006B3D48" w:rsidP="001537A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Uznawanie wg Rozporządzenia nr </w:t>
            </w:r>
            <w:r w:rsidR="001537A7">
              <w:rPr>
                <w:rFonts w:ascii="Bookman Old Style" w:hAnsi="Bookman Old Style"/>
                <w:b/>
                <w:sz w:val="22"/>
                <w:szCs w:val="22"/>
              </w:rPr>
              <w:t>1215</w:t>
            </w:r>
            <w:r w:rsidR="00251FFD" w:rsidRPr="007B3D73">
              <w:rPr>
                <w:rFonts w:ascii="Bookman Old Style" w:hAnsi="Bookman Old Style"/>
                <w:b/>
                <w:sz w:val="22"/>
                <w:szCs w:val="22"/>
              </w:rPr>
              <w:t>/2012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>. U</w:t>
            </w:r>
            <w:r w:rsidR="00251FFD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znawanie wg k.p.c. 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>Uz</w:t>
            </w:r>
            <w:r w:rsidR="007B3D73" w:rsidRPr="007B3D73">
              <w:rPr>
                <w:rFonts w:ascii="Bookman Old Style" w:hAnsi="Bookman Old Style"/>
                <w:b/>
                <w:sz w:val="22"/>
                <w:szCs w:val="22"/>
              </w:rPr>
              <w:t>nawanie wg innych przepisów</w:t>
            </w:r>
            <w:r w:rsidR="001537A7">
              <w:rPr>
                <w:rFonts w:ascii="Bookman Old Style" w:hAnsi="Bookman Old Style"/>
                <w:b/>
                <w:sz w:val="22"/>
                <w:szCs w:val="22"/>
              </w:rPr>
              <w:t xml:space="preserve"> – pozostałe </w:t>
            </w:r>
            <w:r w:rsidR="00251FFD" w:rsidRPr="007B3D73">
              <w:rPr>
                <w:rFonts w:ascii="Bookman Old Style" w:hAnsi="Bookman Old Style"/>
                <w:b/>
                <w:sz w:val="22"/>
                <w:szCs w:val="22"/>
              </w:rPr>
              <w:t>rozporządzenia</w:t>
            </w:r>
            <w:r w:rsidR="007B3D73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UE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 w:rsidR="007B3D73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7B3D73" w:rsidRPr="007B3D73" w:rsidRDefault="007B3D73" w:rsidP="001537A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Rodzinne 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>nr 2201/2003;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7B3D73" w:rsidRPr="007B3D73" w:rsidRDefault="007B3D73" w:rsidP="007B3D7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>Alimenty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nr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4/2009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>;</w:t>
            </w:r>
          </w:p>
          <w:p w:rsidR="007B3D73" w:rsidRPr="007B3D73" w:rsidRDefault="007B3D73" w:rsidP="007B3D7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>Spadkowe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nr 650/2012;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FC0D8C" w:rsidRPr="001537A7" w:rsidRDefault="007B3D73" w:rsidP="007B3D7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6B3D48" w:rsidRPr="007B3D73">
              <w:rPr>
                <w:rFonts w:ascii="Bookman Old Style" w:hAnsi="Bookman Old Style"/>
                <w:b/>
                <w:sz w:val="22"/>
                <w:szCs w:val="22"/>
              </w:rPr>
              <w:t xml:space="preserve">Uznawanie środków ochrony </w:t>
            </w:r>
            <w:r w:rsidRPr="007B3D73">
              <w:rPr>
                <w:rFonts w:ascii="Bookman Old Style" w:hAnsi="Bookman Old Style"/>
                <w:b/>
                <w:sz w:val="22"/>
                <w:szCs w:val="22"/>
              </w:rPr>
              <w:t>nr 606/2013.</w:t>
            </w:r>
          </w:p>
        </w:tc>
      </w:tr>
      <w:tr w:rsidR="00FC0D8C" w:rsidTr="006E0329">
        <w:trPr>
          <w:trHeight w:val="283"/>
        </w:trPr>
        <w:tc>
          <w:tcPr>
            <w:tcW w:w="1905" w:type="dxa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803FC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e – Marcin Radwan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9234F6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0D8C" w:rsidTr="001537A7">
        <w:trPr>
          <w:trHeight w:val="283"/>
        </w:trPr>
        <w:tc>
          <w:tcPr>
            <w:tcW w:w="1905" w:type="dxa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10.15 – 11.45</w:t>
            </w:r>
          </w:p>
        </w:tc>
        <w:tc>
          <w:tcPr>
            <w:tcW w:w="7451" w:type="dxa"/>
            <w:hideMark/>
          </w:tcPr>
          <w:p w:rsidR="00662326" w:rsidRPr="001537A7" w:rsidRDefault="00662326" w:rsidP="001537A7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537A7">
              <w:rPr>
                <w:rFonts w:ascii="Bookman Old Style" w:hAnsi="Bookman Old Style"/>
                <w:b/>
                <w:sz w:val="22"/>
                <w:szCs w:val="22"/>
              </w:rPr>
              <w:t>Uznawanie wg innyc</w:t>
            </w:r>
            <w:r w:rsidR="006B3D48" w:rsidRPr="001537A7">
              <w:rPr>
                <w:rFonts w:ascii="Bookman Old Style" w:hAnsi="Bookman Old Style"/>
                <w:b/>
                <w:sz w:val="22"/>
                <w:szCs w:val="22"/>
              </w:rPr>
              <w:t>h przepisów – pozostałe rozp</w:t>
            </w:r>
            <w:r w:rsidR="001537A7" w:rsidRPr="001537A7">
              <w:rPr>
                <w:rFonts w:ascii="Bookman Old Style" w:hAnsi="Bookman Old Style"/>
                <w:b/>
                <w:sz w:val="22"/>
                <w:szCs w:val="22"/>
              </w:rPr>
              <w:t>orządzenia</w:t>
            </w:r>
            <w:r w:rsidR="006B3D48" w:rsidRPr="001537A7">
              <w:rPr>
                <w:rFonts w:ascii="Bookman Old Style" w:hAnsi="Bookman Old Style"/>
                <w:b/>
                <w:sz w:val="22"/>
                <w:szCs w:val="22"/>
              </w:rPr>
              <w:t xml:space="preserve"> UE – c.d.</w:t>
            </w:r>
          </w:p>
          <w:p w:rsidR="00FC0D8C" w:rsidRPr="001537A7" w:rsidRDefault="00662326" w:rsidP="001537A7">
            <w:pPr>
              <w:pStyle w:val="Bezodstpw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537A7">
              <w:rPr>
                <w:rFonts w:ascii="Bookman Old Style" w:hAnsi="Bookman Old Style"/>
                <w:b/>
                <w:sz w:val="22"/>
                <w:szCs w:val="22"/>
              </w:rPr>
              <w:t>Postępowanie o uznanie orzeczenia sądu obcego państwa:</w:t>
            </w:r>
            <w:r w:rsidR="006B3D48" w:rsidRPr="001537A7">
              <w:rPr>
                <w:rFonts w:ascii="Bookman Old Style" w:hAnsi="Bookman Old Style"/>
                <w:b/>
                <w:sz w:val="22"/>
                <w:szCs w:val="22"/>
              </w:rPr>
              <w:t xml:space="preserve"> p</w:t>
            </w:r>
            <w:r w:rsidRPr="001537A7">
              <w:rPr>
                <w:rFonts w:ascii="Bookman Old Style" w:hAnsi="Bookman Old Style"/>
                <w:b/>
                <w:sz w:val="22"/>
                <w:szCs w:val="22"/>
              </w:rPr>
              <w:t>ostępowanie</w:t>
            </w:r>
            <w:r w:rsidR="006B3D48" w:rsidRPr="001537A7">
              <w:rPr>
                <w:rFonts w:ascii="Bookman Old Style" w:hAnsi="Bookman Old Style"/>
                <w:b/>
                <w:sz w:val="22"/>
                <w:szCs w:val="22"/>
              </w:rPr>
              <w:t>, u</w:t>
            </w:r>
            <w:r w:rsidRPr="001537A7">
              <w:rPr>
                <w:rFonts w:ascii="Bookman Old Style" w:hAnsi="Bookman Old Style"/>
                <w:b/>
                <w:sz w:val="22"/>
                <w:szCs w:val="22"/>
              </w:rPr>
              <w:t xml:space="preserve">znanie </w:t>
            </w:r>
            <w:r w:rsidRPr="001537A7">
              <w:rPr>
                <w:rFonts w:ascii="Bookman Old Style" w:hAnsi="Bookman Old Style"/>
                <w:b/>
                <w:i/>
                <w:sz w:val="22"/>
                <w:szCs w:val="22"/>
              </w:rPr>
              <w:t>ad hoc</w:t>
            </w:r>
            <w:r w:rsidR="001537A7">
              <w:rPr>
                <w:rFonts w:ascii="Bookman Old Style" w:hAnsi="Bookman Old Style"/>
                <w:b/>
                <w:i/>
                <w:sz w:val="22"/>
                <w:szCs w:val="22"/>
              </w:rPr>
              <w:t>.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shd w:val="clear" w:color="auto" w:fill="FFFFFF" w:themeFill="background1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803FC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Marcin Radwan</w:t>
            </w:r>
          </w:p>
        </w:tc>
      </w:tr>
      <w:tr w:rsidR="00FC0D8C" w:rsidTr="009579B7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11.45 – 12.30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C0D8C" w:rsidRDefault="00FC0D8C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lunch w </w:t>
            </w:r>
            <w:proofErr w:type="spellStart"/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KSSiP</w:t>
            </w:r>
            <w:proofErr w:type="spellEnd"/>
          </w:p>
        </w:tc>
      </w:tr>
    </w:tbl>
    <w:p w:rsidR="00FC0D8C" w:rsidRDefault="00FC0D8C" w:rsidP="00FC0D8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FC0D8C" w:rsidRDefault="00FC0D8C" w:rsidP="00FC0D8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FC0D8C" w:rsidRDefault="00FC0D8C" w:rsidP="00FC0D8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FC0D8C" w:rsidRDefault="00FC0D8C" w:rsidP="00461A9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2"/>
          <w:szCs w:val="22"/>
        </w:rPr>
        <w:t>KSSiP</w:t>
      </w:r>
      <w:proofErr w:type="spellEnd"/>
      <w:r>
        <w:rPr>
          <w:rFonts w:ascii="Bookman Old Style" w:hAnsi="Bookman Old Style"/>
          <w:sz w:val="22"/>
          <w:szCs w:val="22"/>
        </w:rPr>
        <w:t xml:space="preserve"> pod adresem:</w:t>
      </w:r>
    </w:p>
    <w:p w:rsidR="00FC0D8C" w:rsidRDefault="00DD2450" w:rsidP="00461A95">
      <w:pPr>
        <w:jc w:val="center"/>
        <w:rPr>
          <w:rFonts w:ascii="Bookman Old Style" w:hAnsi="Bookman Old Style"/>
          <w:sz w:val="22"/>
          <w:szCs w:val="22"/>
        </w:rPr>
      </w:pPr>
      <w:hyperlink r:id="rId8" w:history="1">
        <w:r w:rsidR="00FC0D8C">
          <w:rPr>
            <w:rStyle w:val="Hipercze"/>
            <w:color w:val="auto"/>
            <w:sz w:val="22"/>
            <w:szCs w:val="22"/>
            <w:u w:val="none"/>
          </w:rPr>
          <w:t>http://szkolenia.kssip.gov.pl/login/</w:t>
        </w:r>
      </w:hyperlink>
      <w:r w:rsidR="00FC0D8C">
        <w:rPr>
          <w:rFonts w:ascii="Bookman Old Style" w:hAnsi="Bookman Old Style"/>
          <w:sz w:val="22"/>
          <w:szCs w:val="22"/>
        </w:rPr>
        <w:t xml:space="preserve"> </w:t>
      </w:r>
    </w:p>
    <w:p w:rsidR="00FC0D8C" w:rsidRDefault="00FC0D8C" w:rsidP="00461A95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oraz na stronie internetowej </w:t>
      </w:r>
      <w:proofErr w:type="spellStart"/>
      <w:r>
        <w:rPr>
          <w:rFonts w:ascii="Bookman Old Style" w:hAnsi="Bookman Old Style"/>
          <w:sz w:val="22"/>
          <w:szCs w:val="22"/>
        </w:rPr>
        <w:t>KSSiP</w:t>
      </w:r>
      <w:proofErr w:type="spellEnd"/>
      <w:r>
        <w:rPr>
          <w:rFonts w:ascii="Bookman Old Style" w:hAnsi="Bookman Old Style"/>
          <w:sz w:val="22"/>
          <w:szCs w:val="22"/>
        </w:rPr>
        <w:t xml:space="preserve"> pod adresem: </w:t>
      </w:r>
      <w:hyperlink r:id="rId9" w:history="1">
        <w:r>
          <w:rPr>
            <w:rStyle w:val="Hipercze"/>
            <w:color w:val="0563C1"/>
            <w:sz w:val="22"/>
            <w:szCs w:val="22"/>
          </w:rPr>
          <w:t>www.kssip.gov.pl</w:t>
        </w:r>
      </w:hyperlink>
    </w:p>
    <w:p w:rsidR="00FC0D8C" w:rsidRDefault="00FC0D8C" w:rsidP="00461A95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FC0D8C" w:rsidRDefault="00FC0D8C" w:rsidP="00461A95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</w:t>
      </w:r>
      <w:proofErr w:type="spellStart"/>
      <w:r>
        <w:rPr>
          <w:rFonts w:ascii="Bookman Old Style" w:hAnsi="Bookman Old Style"/>
          <w:sz w:val="22"/>
          <w:szCs w:val="22"/>
        </w:rPr>
        <w:t>KSSiP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FC0D8C" w:rsidRDefault="00FC0D8C" w:rsidP="00461A95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2"/>
          <w:szCs w:val="22"/>
        </w:rPr>
        <w:br/>
        <w:t>„moje zaświadczenia”.</w:t>
      </w:r>
    </w:p>
    <w:p w:rsidR="00FC0D8C" w:rsidRDefault="00FC0D8C" w:rsidP="00FC0D8C">
      <w:pPr>
        <w:spacing w:line="276" w:lineRule="auto"/>
        <w:rPr>
          <w:b/>
          <w:sz w:val="22"/>
          <w:szCs w:val="22"/>
        </w:rPr>
      </w:pPr>
    </w:p>
    <w:p w:rsidR="00FA54FD" w:rsidRDefault="00FA54FD"/>
    <w:sectPr w:rsidR="00FA54FD" w:rsidSect="006C3CA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7F56"/>
    <w:multiLevelType w:val="multilevel"/>
    <w:tmpl w:val="C712A1A0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7E39EB"/>
    <w:multiLevelType w:val="multilevel"/>
    <w:tmpl w:val="6D7A66B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4592266C"/>
    <w:multiLevelType w:val="hybridMultilevel"/>
    <w:tmpl w:val="C3A6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6BBB"/>
    <w:multiLevelType w:val="multilevel"/>
    <w:tmpl w:val="86B0A198"/>
    <w:lvl w:ilvl="0">
      <w:start w:val="1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49BF5A81"/>
    <w:multiLevelType w:val="hybridMultilevel"/>
    <w:tmpl w:val="A7D6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E5A3E"/>
    <w:multiLevelType w:val="hybridMultilevel"/>
    <w:tmpl w:val="AA90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643DF"/>
    <w:multiLevelType w:val="multilevel"/>
    <w:tmpl w:val="0944F0F6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3923F6"/>
    <w:multiLevelType w:val="hybridMultilevel"/>
    <w:tmpl w:val="B4209E1E"/>
    <w:lvl w:ilvl="0" w:tplc="AF1441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2C12D5"/>
    <w:multiLevelType w:val="multilevel"/>
    <w:tmpl w:val="6C463BA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167525D"/>
    <w:multiLevelType w:val="hybridMultilevel"/>
    <w:tmpl w:val="AA90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F0664"/>
    <w:multiLevelType w:val="hybridMultilevel"/>
    <w:tmpl w:val="FA5E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3F"/>
    <w:rsid w:val="00007490"/>
    <w:rsid w:val="001537A7"/>
    <w:rsid w:val="001B2B04"/>
    <w:rsid w:val="00251FFD"/>
    <w:rsid w:val="003B092D"/>
    <w:rsid w:val="00461A95"/>
    <w:rsid w:val="00576898"/>
    <w:rsid w:val="006041B7"/>
    <w:rsid w:val="00662326"/>
    <w:rsid w:val="006B3D48"/>
    <w:rsid w:val="006C3CA4"/>
    <w:rsid w:val="006E0329"/>
    <w:rsid w:val="007B3D73"/>
    <w:rsid w:val="00803FC0"/>
    <w:rsid w:val="008F7A40"/>
    <w:rsid w:val="00920ABF"/>
    <w:rsid w:val="009234F6"/>
    <w:rsid w:val="009579B7"/>
    <w:rsid w:val="009E04AF"/>
    <w:rsid w:val="00AC5D3F"/>
    <w:rsid w:val="00C21C2A"/>
    <w:rsid w:val="00DB23AB"/>
    <w:rsid w:val="00DD2450"/>
    <w:rsid w:val="00E738AB"/>
    <w:rsid w:val="00E862B2"/>
    <w:rsid w:val="00ED54AB"/>
    <w:rsid w:val="00F7313A"/>
    <w:rsid w:val="00FA54FD"/>
    <w:rsid w:val="00F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49441-A90C-429E-BB02-EB101EAC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D8C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FC0D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B23AB"/>
    <w:rPr>
      <w:b/>
      <w:bCs/>
    </w:rPr>
  </w:style>
  <w:style w:type="paragraph" w:styleId="Akapitzlist">
    <w:name w:val="List Paragraph"/>
    <w:basedOn w:val="Normalny"/>
    <w:uiPriority w:val="34"/>
    <w:qFormat/>
    <w:rsid w:val="00ED54AB"/>
    <w:pPr>
      <w:ind w:left="720"/>
      <w:contextualSpacing/>
    </w:pPr>
  </w:style>
  <w:style w:type="paragraph" w:styleId="Bezodstpw">
    <w:name w:val="No Spacing"/>
    <w:uiPriority w:val="1"/>
    <w:qFormat/>
    <w:rsid w:val="006B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zpakow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kister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Anna Szpakowska</cp:lastModifiedBy>
  <cp:revision>2</cp:revision>
  <dcterms:created xsi:type="dcterms:W3CDTF">2018-12-17T08:06:00Z</dcterms:created>
  <dcterms:modified xsi:type="dcterms:W3CDTF">2018-12-17T08:06:00Z</dcterms:modified>
</cp:coreProperties>
</file>