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DCB" w:rsidRPr="00A55DCB" w:rsidRDefault="007D70B7" w:rsidP="00AB6886">
      <w:pPr>
        <w:jc w:val="center"/>
        <w:rPr>
          <w:b/>
          <w:lang w:val="en-US"/>
        </w:rPr>
      </w:pPr>
      <w:r w:rsidRPr="00A55DCB">
        <w:rPr>
          <w:b/>
          <w:lang w:val="en-US"/>
        </w:rPr>
        <w:t xml:space="preserve">Save the date! – </w:t>
      </w:r>
      <w:r w:rsidR="00A55DCB" w:rsidRPr="00A55DCB">
        <w:rPr>
          <w:b/>
          <w:lang w:val="en-US"/>
        </w:rPr>
        <w:t xml:space="preserve">European seminar on transnational insolvency proceedings </w:t>
      </w:r>
    </w:p>
    <w:p w:rsidR="007D70B7" w:rsidRPr="00A55DCB" w:rsidRDefault="008F4C0D" w:rsidP="00AB6886">
      <w:pPr>
        <w:jc w:val="center"/>
        <w:rPr>
          <w:b/>
          <w:lang w:val="en-US"/>
        </w:rPr>
      </w:pPr>
      <w:r>
        <w:rPr>
          <w:b/>
          <w:lang w:val="en-US"/>
        </w:rPr>
        <w:t>6</w:t>
      </w:r>
      <w:r w:rsidR="007D70B7" w:rsidRPr="00A55DCB">
        <w:rPr>
          <w:b/>
          <w:lang w:val="en-US"/>
        </w:rPr>
        <w:t xml:space="preserve"> </w:t>
      </w:r>
      <w:r w:rsidR="00A55DCB" w:rsidRPr="00A55DCB">
        <w:rPr>
          <w:b/>
          <w:lang w:val="en-US"/>
        </w:rPr>
        <w:t>&amp;</w:t>
      </w:r>
      <w:r>
        <w:rPr>
          <w:b/>
          <w:lang w:val="en-US"/>
        </w:rPr>
        <w:t xml:space="preserve"> 7</w:t>
      </w:r>
      <w:r w:rsidR="007D70B7" w:rsidRPr="00A55DCB">
        <w:rPr>
          <w:b/>
          <w:lang w:val="en-US"/>
        </w:rPr>
        <w:t xml:space="preserve"> </w:t>
      </w:r>
      <w:r>
        <w:rPr>
          <w:b/>
          <w:lang w:val="en-US"/>
        </w:rPr>
        <w:t>February 2020</w:t>
      </w:r>
    </w:p>
    <w:p w:rsidR="007D70B7" w:rsidRPr="00A55DCB" w:rsidRDefault="00A55DCB" w:rsidP="00AB6886">
      <w:pPr>
        <w:jc w:val="center"/>
        <w:rPr>
          <w:b/>
          <w:lang w:val="en-US"/>
        </w:rPr>
      </w:pPr>
      <w:r w:rsidRPr="00A55DCB">
        <w:rPr>
          <w:b/>
          <w:lang w:val="en-US"/>
        </w:rPr>
        <w:t>French National School for the Judiciary</w:t>
      </w:r>
      <w:r w:rsidR="00AB6886" w:rsidRPr="00A55DCB">
        <w:rPr>
          <w:b/>
          <w:lang w:val="en-US"/>
        </w:rPr>
        <w:t>, Paris, France</w:t>
      </w:r>
    </w:p>
    <w:p w:rsidR="00AB6886" w:rsidRPr="00A55DCB" w:rsidRDefault="00AB6886" w:rsidP="00AB6886">
      <w:pPr>
        <w:jc w:val="center"/>
        <w:rPr>
          <w:b/>
          <w:lang w:val="en-US"/>
        </w:rPr>
      </w:pPr>
    </w:p>
    <w:p w:rsidR="00A55DCB" w:rsidRDefault="00A55DCB">
      <w:pPr>
        <w:rPr>
          <w:lang w:val="en-US"/>
        </w:rPr>
      </w:pPr>
      <w:bookmarkStart w:id="0" w:name="_GoBack"/>
      <w:bookmarkEnd w:id="0"/>
    </w:p>
    <w:p w:rsidR="00A55DCB" w:rsidRPr="00F259FA" w:rsidRDefault="00A55DCB" w:rsidP="00F259FA">
      <w:pPr>
        <w:jc w:val="both"/>
        <w:rPr>
          <w:lang w:val="en"/>
        </w:rPr>
      </w:pPr>
      <w:r>
        <w:rPr>
          <w:rStyle w:val="tlid-translation"/>
          <w:lang w:val="en"/>
        </w:rPr>
        <w:t xml:space="preserve">On </w:t>
      </w:r>
      <w:r w:rsidR="008F4C0D">
        <w:rPr>
          <w:rStyle w:val="tlid-translation"/>
          <w:lang w:val="en"/>
        </w:rPr>
        <w:t>February</w:t>
      </w:r>
      <w:r>
        <w:rPr>
          <w:rStyle w:val="tlid-translation"/>
          <w:lang w:val="en"/>
        </w:rPr>
        <w:t xml:space="preserve"> </w:t>
      </w:r>
      <w:r w:rsidR="008F4C0D">
        <w:rPr>
          <w:rStyle w:val="tlid-translation"/>
          <w:lang w:val="en"/>
        </w:rPr>
        <w:t>6</w:t>
      </w:r>
      <w:r w:rsidRPr="00A55DCB">
        <w:rPr>
          <w:rStyle w:val="tlid-translation"/>
          <w:vertAlign w:val="superscript"/>
          <w:lang w:val="en"/>
        </w:rPr>
        <w:t>th</w:t>
      </w:r>
      <w:r>
        <w:rPr>
          <w:rStyle w:val="tlid-translation"/>
          <w:lang w:val="en"/>
        </w:rPr>
        <w:t xml:space="preserve"> and </w:t>
      </w:r>
      <w:r w:rsidR="008F4C0D">
        <w:rPr>
          <w:rStyle w:val="tlid-translation"/>
          <w:lang w:val="en"/>
        </w:rPr>
        <w:t>7</w:t>
      </w:r>
      <w:r w:rsidRPr="00A55DCB">
        <w:rPr>
          <w:rStyle w:val="tlid-translation"/>
          <w:vertAlign w:val="superscript"/>
          <w:lang w:val="en"/>
        </w:rPr>
        <w:t>th</w:t>
      </w:r>
      <w:r>
        <w:rPr>
          <w:rStyle w:val="tlid-translation"/>
          <w:lang w:val="en"/>
        </w:rPr>
        <w:t>, 20</w:t>
      </w:r>
      <w:r w:rsidR="008F4C0D">
        <w:rPr>
          <w:rStyle w:val="tlid-translation"/>
          <w:lang w:val="en"/>
        </w:rPr>
        <w:t>20</w:t>
      </w:r>
      <w:r>
        <w:rPr>
          <w:rStyle w:val="tlid-translation"/>
          <w:lang w:val="en"/>
        </w:rPr>
        <w:t xml:space="preserve">, the French National School for the Judiciary is organizing a seminar on </w:t>
      </w:r>
      <w:r w:rsidRPr="00F259FA">
        <w:rPr>
          <w:rStyle w:val="tlid-translation"/>
          <w:b/>
          <w:lang w:val="en"/>
        </w:rPr>
        <w:t>“EU cross-border insolvency proceedings: judicial inter-professional cooperation for an effective application of the recast EU insolvency Regulation No. 2015/848 of 20 May 2015”</w:t>
      </w:r>
      <w:r w:rsidR="00F259FA" w:rsidRPr="00F259FA">
        <w:rPr>
          <w:rStyle w:val="tlid-translation"/>
          <w:b/>
          <w:lang w:val="en"/>
        </w:rPr>
        <w:t>.</w:t>
      </w:r>
      <w:r w:rsidR="00F259FA">
        <w:rPr>
          <w:rStyle w:val="tlid-translation"/>
          <w:lang w:val="en"/>
        </w:rPr>
        <w:t xml:space="preserve"> This seminar is organized in collaboration with</w:t>
      </w:r>
      <w:r w:rsidR="007C387B">
        <w:rPr>
          <w:rStyle w:val="tlid-translation"/>
          <w:lang w:val="en"/>
        </w:rPr>
        <w:t xml:space="preserve"> the</w:t>
      </w:r>
      <w:r w:rsidR="00F259FA">
        <w:rPr>
          <w:rStyle w:val="tlid-translation"/>
          <w:lang w:val="en"/>
        </w:rPr>
        <w:t xml:space="preserve"> </w:t>
      </w:r>
      <w:r w:rsidR="007C387B">
        <w:rPr>
          <w:rStyle w:val="tlid-translation"/>
          <w:lang w:val="en"/>
        </w:rPr>
        <w:t xml:space="preserve">French </w:t>
      </w:r>
      <w:r w:rsidR="007C387B" w:rsidRPr="0046325A">
        <w:t>National Council of Administrateurs Judiciaires and Mandataires Judiciaires</w:t>
      </w:r>
      <w:r w:rsidR="007C387B">
        <w:t>,</w:t>
      </w:r>
      <w:r w:rsidR="007C387B" w:rsidRPr="0046325A">
        <w:t xml:space="preserve"> </w:t>
      </w:r>
      <w:r w:rsidR="00F259FA">
        <w:rPr>
          <w:rStyle w:val="tlid-translation"/>
          <w:lang w:val="en"/>
        </w:rPr>
        <w:t>the Polish National School of Judiciary and Public Prosecution, the Belgian Judicial Training Institute, and the Spanish Judicial School of the General Council of the Judiciary.</w:t>
      </w:r>
    </w:p>
    <w:p w:rsidR="00F259FA" w:rsidRDefault="00F259FA" w:rsidP="00093E09">
      <w:pPr>
        <w:jc w:val="both"/>
        <w:rPr>
          <w:rStyle w:val="tlid-translation"/>
          <w:lang w:val="en"/>
        </w:rPr>
      </w:pPr>
      <w:r>
        <w:rPr>
          <w:rStyle w:val="tlid-translation"/>
          <w:lang w:val="en"/>
        </w:rPr>
        <w:t xml:space="preserve">The procedures applying to insolvent companies operating in at least two European Union countries are now governed by new rules simplifying and facilitating the processing of cross-border cases. What is it </w:t>
      </w:r>
      <w:proofErr w:type="gramStart"/>
      <w:r>
        <w:rPr>
          <w:rStyle w:val="tlid-translation"/>
          <w:lang w:val="en"/>
        </w:rPr>
        <w:t>about ?</w:t>
      </w:r>
      <w:proofErr w:type="gramEnd"/>
      <w:r>
        <w:rPr>
          <w:rStyle w:val="tlid-translation"/>
          <w:lang w:val="en"/>
        </w:rPr>
        <w:t xml:space="preserve"> What are the procedures involved? What are these new provisions and when should they be applied?</w:t>
      </w:r>
    </w:p>
    <w:p w:rsidR="00F259FA" w:rsidRDefault="00F259FA" w:rsidP="00093E09">
      <w:pPr>
        <w:jc w:val="both"/>
        <w:rPr>
          <w:rStyle w:val="tlid-translation"/>
          <w:lang w:val="en"/>
        </w:rPr>
      </w:pPr>
      <w:r>
        <w:rPr>
          <w:rStyle w:val="tlid-translation"/>
          <w:lang w:val="en"/>
        </w:rPr>
        <w:t>Of the 200,000 companies that go bankrupt each year in Europe, almost a quarter are potentially cross-border insolvency cases, involving millions of employees, creditors and debtors.</w:t>
      </w:r>
    </w:p>
    <w:p w:rsidR="00F259FA" w:rsidRDefault="00F259FA" w:rsidP="00F259FA">
      <w:pPr>
        <w:spacing w:after="0"/>
        <w:jc w:val="both"/>
        <w:rPr>
          <w:rStyle w:val="tlid-translation"/>
          <w:lang w:val="en"/>
        </w:rPr>
      </w:pPr>
      <w:r>
        <w:rPr>
          <w:rStyle w:val="tlid-translation"/>
          <w:lang w:val="en"/>
        </w:rPr>
        <w:t>EU Regulation n°2015/848 introduces important developments in European insolvency procedures, aimed at improving their treatment and ensuring an effective procedural framework.</w:t>
      </w:r>
      <w:r>
        <w:rPr>
          <w:lang w:val="en"/>
        </w:rPr>
        <w:br/>
      </w:r>
    </w:p>
    <w:p w:rsidR="00F259FA" w:rsidRDefault="00F259FA" w:rsidP="00093E09">
      <w:pPr>
        <w:jc w:val="both"/>
        <w:rPr>
          <w:rStyle w:val="tlid-translation"/>
          <w:lang w:val="en"/>
        </w:rPr>
      </w:pPr>
      <w:r>
        <w:rPr>
          <w:rStyle w:val="tlid-translation"/>
          <w:lang w:val="en"/>
        </w:rPr>
        <w:t>Judges and prosecutors, as well as insolvency practitioners, need to be aware of these provisions.</w:t>
      </w:r>
    </w:p>
    <w:p w:rsidR="005B050F" w:rsidRPr="00F259FA" w:rsidRDefault="001F020D" w:rsidP="001F020D">
      <w:pPr>
        <w:jc w:val="center"/>
        <w:rPr>
          <w:lang w:val="en-US"/>
        </w:rPr>
      </w:pPr>
      <w:r w:rsidRPr="00F259FA">
        <w:rPr>
          <w:lang w:val="en-US"/>
        </w:rPr>
        <w:t>---------------</w:t>
      </w:r>
    </w:p>
    <w:p w:rsidR="00F259FA" w:rsidRPr="00F259FA" w:rsidRDefault="00F259FA" w:rsidP="005B050F">
      <w:pPr>
        <w:jc w:val="both"/>
        <w:rPr>
          <w:lang w:val="en-US"/>
        </w:rPr>
      </w:pPr>
      <w:r w:rsidRPr="00F259FA">
        <w:rPr>
          <w:rStyle w:val="tlid-translation"/>
          <w:b/>
          <w:lang w:val="en"/>
        </w:rPr>
        <w:t>Training objectives</w:t>
      </w:r>
      <w:r>
        <w:rPr>
          <w:rStyle w:val="tlid-translation"/>
          <w:lang w:val="en"/>
        </w:rPr>
        <w:t>: This seminar will enable participants to understand the European law of companies in difficulty and to resolve situations of transnational insolvency.</w:t>
      </w:r>
    </w:p>
    <w:p w:rsidR="00F259FA" w:rsidRDefault="00F259FA" w:rsidP="00F259FA">
      <w:pPr>
        <w:spacing w:after="0"/>
        <w:jc w:val="both"/>
        <w:rPr>
          <w:rStyle w:val="tlid-translation"/>
          <w:lang w:val="en"/>
        </w:rPr>
      </w:pPr>
      <w:r w:rsidRPr="00F259FA">
        <w:rPr>
          <w:rStyle w:val="tlid-translation"/>
          <w:b/>
          <w:lang w:val="en"/>
        </w:rPr>
        <w:t>Format:</w:t>
      </w:r>
      <w:r>
        <w:rPr>
          <w:rStyle w:val="tlid-translation"/>
          <w:lang w:val="en"/>
        </w:rPr>
        <w:t xml:space="preserve"> Built around practical workshops in subgroups, judges, prosecutors and insolvency practitioners of different European nationalities will work on practical cases favoring exchanges.</w:t>
      </w:r>
      <w:r>
        <w:rPr>
          <w:lang w:val="en"/>
        </w:rPr>
        <w:br/>
      </w:r>
    </w:p>
    <w:p w:rsidR="00F259FA" w:rsidRDefault="00F259FA" w:rsidP="005B050F">
      <w:pPr>
        <w:jc w:val="both"/>
        <w:rPr>
          <w:lang w:val="en-US"/>
        </w:rPr>
      </w:pPr>
      <w:r>
        <w:rPr>
          <w:rStyle w:val="tlid-translation"/>
          <w:lang w:val="en"/>
        </w:rPr>
        <w:t>Participants will receive a documentary record before the seminar and can send their questions upstream.</w:t>
      </w:r>
    </w:p>
    <w:p w:rsidR="005B050F" w:rsidRPr="005D4C1D" w:rsidRDefault="005B050F" w:rsidP="005B050F">
      <w:pPr>
        <w:jc w:val="both"/>
        <w:rPr>
          <w:lang w:val="en-US"/>
        </w:rPr>
      </w:pPr>
    </w:p>
    <w:p w:rsidR="00093E09" w:rsidRPr="00F259FA" w:rsidRDefault="00F259FA" w:rsidP="005B050F">
      <w:pPr>
        <w:jc w:val="center"/>
        <w:rPr>
          <w:b/>
          <w:lang w:val="en-US"/>
        </w:rPr>
      </w:pPr>
      <w:r w:rsidRPr="00F259FA">
        <w:rPr>
          <w:b/>
          <w:lang w:val="en-US"/>
        </w:rPr>
        <w:t>Useful Information</w:t>
      </w:r>
    </w:p>
    <w:p w:rsidR="005B050F" w:rsidRPr="00F259FA" w:rsidRDefault="005B050F" w:rsidP="005B050F">
      <w:pPr>
        <w:jc w:val="center"/>
        <w:rPr>
          <w:b/>
          <w:lang w:val="en-US"/>
        </w:rPr>
      </w:pPr>
    </w:p>
    <w:p w:rsidR="00AB6886" w:rsidRPr="00F259FA" w:rsidRDefault="00F259FA">
      <w:pPr>
        <w:rPr>
          <w:lang w:val="en-US"/>
        </w:rPr>
      </w:pPr>
      <w:r w:rsidRPr="00F259FA">
        <w:rPr>
          <w:u w:val="single"/>
          <w:lang w:val="en-US"/>
        </w:rPr>
        <w:t>Date</w:t>
      </w:r>
      <w:r w:rsidRPr="00F259FA">
        <w:rPr>
          <w:lang w:val="en-US"/>
        </w:rPr>
        <w:t>:</w:t>
      </w:r>
      <w:r w:rsidR="00AB6886" w:rsidRPr="00F259FA">
        <w:rPr>
          <w:lang w:val="en-US"/>
        </w:rPr>
        <w:t xml:space="preserve"> </w:t>
      </w:r>
      <w:r w:rsidR="008F4C0D">
        <w:rPr>
          <w:lang w:val="en-US"/>
        </w:rPr>
        <w:t>6</w:t>
      </w:r>
      <w:r w:rsidR="00AB6886" w:rsidRPr="00F259FA">
        <w:rPr>
          <w:lang w:val="en-US"/>
        </w:rPr>
        <w:t xml:space="preserve"> </w:t>
      </w:r>
      <w:r w:rsidRPr="00F259FA">
        <w:rPr>
          <w:lang w:val="en-US"/>
        </w:rPr>
        <w:t>and</w:t>
      </w:r>
      <w:r w:rsidR="008F4C0D">
        <w:rPr>
          <w:lang w:val="en-US"/>
        </w:rPr>
        <w:t xml:space="preserve"> 7</w:t>
      </w:r>
      <w:r w:rsidR="00AB6886" w:rsidRPr="00F259FA">
        <w:rPr>
          <w:lang w:val="en-US"/>
        </w:rPr>
        <w:t xml:space="preserve"> </w:t>
      </w:r>
      <w:r w:rsidR="008F4C0D">
        <w:rPr>
          <w:lang w:val="en-US"/>
        </w:rPr>
        <w:t>February</w:t>
      </w:r>
      <w:r w:rsidR="00AB6886" w:rsidRPr="00F259FA">
        <w:rPr>
          <w:lang w:val="en-US"/>
        </w:rPr>
        <w:t xml:space="preserve"> 20</w:t>
      </w:r>
      <w:r w:rsidR="008F4C0D">
        <w:rPr>
          <w:lang w:val="en-US"/>
        </w:rPr>
        <w:t>20</w:t>
      </w:r>
      <w:r w:rsidR="005B050F" w:rsidRPr="00F259FA">
        <w:rPr>
          <w:lang w:val="en-US"/>
        </w:rPr>
        <w:t xml:space="preserve"> (1,5 </w:t>
      </w:r>
      <w:r w:rsidRPr="00F259FA">
        <w:rPr>
          <w:lang w:val="en-US"/>
        </w:rPr>
        <w:t>day</w:t>
      </w:r>
      <w:r w:rsidR="005B050F" w:rsidRPr="00F259FA">
        <w:rPr>
          <w:lang w:val="en-US"/>
        </w:rPr>
        <w:t>s)</w:t>
      </w:r>
    </w:p>
    <w:p w:rsidR="00AB6886" w:rsidRPr="005D4C1D" w:rsidRDefault="00F259FA">
      <w:pPr>
        <w:rPr>
          <w:lang w:val="en-US"/>
        </w:rPr>
      </w:pPr>
      <w:r w:rsidRPr="005D4C1D">
        <w:rPr>
          <w:u w:val="single"/>
          <w:lang w:val="en-US"/>
        </w:rPr>
        <w:t>Place</w:t>
      </w:r>
      <w:r w:rsidR="00AB6886" w:rsidRPr="005D4C1D">
        <w:rPr>
          <w:lang w:val="en-US"/>
        </w:rPr>
        <w:t xml:space="preserve"> : </w:t>
      </w:r>
      <w:r w:rsidRPr="005D4C1D">
        <w:rPr>
          <w:lang w:val="en-US"/>
        </w:rPr>
        <w:t xml:space="preserve">French National School for the Judiciary - </w:t>
      </w:r>
      <w:r w:rsidR="00AB6886" w:rsidRPr="005D4C1D">
        <w:rPr>
          <w:lang w:val="en-US"/>
        </w:rPr>
        <w:t>Ecole Nationale de la Magistrature, 3 ter Quai aux Fleurs, 7500</w:t>
      </w:r>
      <w:r w:rsidRPr="005D4C1D">
        <w:rPr>
          <w:lang w:val="en-US"/>
        </w:rPr>
        <w:t>4</w:t>
      </w:r>
      <w:r w:rsidR="00AB6886" w:rsidRPr="005D4C1D">
        <w:rPr>
          <w:lang w:val="en-US"/>
        </w:rPr>
        <w:t xml:space="preserve"> Paris, France</w:t>
      </w:r>
    </w:p>
    <w:p w:rsidR="008D64C5" w:rsidRPr="005D4C1D" w:rsidRDefault="00F259FA">
      <w:pPr>
        <w:rPr>
          <w:lang w:val="en-US"/>
        </w:rPr>
      </w:pPr>
      <w:r w:rsidRPr="005D4C1D">
        <w:rPr>
          <w:u w:val="single"/>
          <w:lang w:val="en-US"/>
        </w:rPr>
        <w:t>Langages</w:t>
      </w:r>
      <w:r w:rsidR="008D64C5" w:rsidRPr="005D4C1D">
        <w:rPr>
          <w:lang w:val="en-US"/>
        </w:rPr>
        <w:t xml:space="preserve"> : </w:t>
      </w:r>
      <w:r w:rsidRPr="005D4C1D">
        <w:rPr>
          <w:lang w:val="en-US"/>
        </w:rPr>
        <w:t>English</w:t>
      </w:r>
      <w:r w:rsidR="008D64C5" w:rsidRPr="005D4C1D">
        <w:rPr>
          <w:lang w:val="en-US"/>
        </w:rPr>
        <w:t xml:space="preserve">, </w:t>
      </w:r>
      <w:r w:rsidRPr="005D4C1D">
        <w:rPr>
          <w:lang w:val="en-US"/>
        </w:rPr>
        <w:t>French, Spanish</w:t>
      </w:r>
    </w:p>
    <w:p w:rsidR="00AB6886" w:rsidRPr="005D4C1D" w:rsidRDefault="00AB6886">
      <w:pPr>
        <w:rPr>
          <w:lang w:val="en-US"/>
        </w:rPr>
      </w:pPr>
      <w:r w:rsidRPr="005D4C1D">
        <w:rPr>
          <w:u w:val="single"/>
          <w:lang w:val="en-US"/>
        </w:rPr>
        <w:t>Participants</w:t>
      </w:r>
      <w:r w:rsidRPr="005D4C1D">
        <w:rPr>
          <w:lang w:val="en-US"/>
        </w:rPr>
        <w:t xml:space="preserve"> : </w:t>
      </w:r>
      <w:r w:rsidR="00F05C2E" w:rsidRPr="005D4C1D">
        <w:rPr>
          <w:lang w:val="en-US"/>
        </w:rPr>
        <w:t xml:space="preserve">European </w:t>
      </w:r>
      <w:r w:rsidRPr="005D4C1D">
        <w:rPr>
          <w:lang w:val="en-US"/>
        </w:rPr>
        <w:t>ju</w:t>
      </w:r>
      <w:r w:rsidR="00F05C2E" w:rsidRPr="005D4C1D">
        <w:rPr>
          <w:lang w:val="en-US"/>
        </w:rPr>
        <w:t>d</w:t>
      </w:r>
      <w:r w:rsidRPr="005D4C1D">
        <w:rPr>
          <w:lang w:val="en-US"/>
        </w:rPr>
        <w:t xml:space="preserve">ges, </w:t>
      </w:r>
      <w:r w:rsidR="00F05C2E" w:rsidRPr="005D4C1D">
        <w:rPr>
          <w:lang w:val="en-US"/>
        </w:rPr>
        <w:t>prosecutors and</w:t>
      </w:r>
      <w:r w:rsidRPr="005D4C1D">
        <w:rPr>
          <w:lang w:val="en-US"/>
        </w:rPr>
        <w:t xml:space="preserve"> </w:t>
      </w:r>
      <w:r w:rsidR="00F05C2E" w:rsidRPr="005D4C1D">
        <w:rPr>
          <w:lang w:val="en-US"/>
        </w:rPr>
        <w:t xml:space="preserve">insolvency practitioners </w:t>
      </w:r>
    </w:p>
    <w:p w:rsidR="00F05C2E" w:rsidRDefault="00F05C2E" w:rsidP="005D4C1D">
      <w:pPr>
        <w:jc w:val="both"/>
        <w:rPr>
          <w:rStyle w:val="tlid-translation"/>
          <w:lang w:val="en"/>
        </w:rPr>
      </w:pPr>
      <w:r w:rsidRPr="00F05C2E">
        <w:rPr>
          <w:rStyle w:val="tlid-translation"/>
          <w:u w:val="single"/>
          <w:lang w:val="en"/>
        </w:rPr>
        <w:lastRenderedPageBreak/>
        <w:t>Conditions of participation</w:t>
      </w:r>
      <w:r>
        <w:rPr>
          <w:rStyle w:val="tlid-translation"/>
          <w:lang w:val="en"/>
        </w:rPr>
        <w:t>: the project will cover travel costs (international flight in economic class or train), local transportation (excluding taxis), accommodation and meals. The ENM will organize the travel and accommodation for participants. Local transportation and meals within the two days of the event will be reimbursed at actual costs upon presentation of invoices</w:t>
      </w:r>
      <w:r w:rsidR="0046325A">
        <w:rPr>
          <w:rStyle w:val="tlid-translation"/>
          <w:lang w:val="en"/>
        </w:rPr>
        <w:t xml:space="preserve"> and</w:t>
      </w:r>
      <w:r>
        <w:rPr>
          <w:rStyle w:val="tlid-translation"/>
          <w:lang w:val="en"/>
        </w:rPr>
        <w:t xml:space="preserve"> within the limits of the European ceilings.   </w:t>
      </w:r>
    </w:p>
    <w:p w:rsidR="00AB6886" w:rsidRPr="005D4C1D" w:rsidRDefault="0046325A">
      <w:pPr>
        <w:rPr>
          <w:lang w:val="en-US"/>
        </w:rPr>
      </w:pPr>
      <w:r w:rsidRPr="005D4C1D">
        <w:rPr>
          <w:b/>
          <w:u w:val="single"/>
          <w:lang w:val="en-US"/>
        </w:rPr>
        <w:t xml:space="preserve">For any information and registration, please contact : </w:t>
      </w:r>
    </w:p>
    <w:p w:rsidR="00AB6886" w:rsidRPr="0046325A" w:rsidRDefault="00AB6886">
      <w:pPr>
        <w:rPr>
          <w:lang w:val="en-US"/>
        </w:rPr>
      </w:pPr>
      <w:r w:rsidRPr="007C387B">
        <w:rPr>
          <w:highlight w:val="yellow"/>
          <w:lang w:val="en-US"/>
        </w:rPr>
        <w:t>XXX</w:t>
      </w:r>
    </w:p>
    <w:p w:rsidR="00AB6886" w:rsidRPr="0046325A" w:rsidRDefault="0046325A" w:rsidP="000318E1">
      <w:pPr>
        <w:rPr>
          <w:b/>
          <w:i/>
          <w:sz w:val="24"/>
          <w:lang w:val="en-US"/>
        </w:rPr>
      </w:pPr>
      <w:r w:rsidRPr="0046325A">
        <w:rPr>
          <w:b/>
          <w:i/>
          <w:sz w:val="24"/>
          <w:lang w:val="en-US"/>
        </w:rPr>
        <w:t>Consult the program</w:t>
      </w:r>
    </w:p>
    <w:p w:rsidR="00AB6886" w:rsidRPr="0046325A" w:rsidRDefault="00AB6886">
      <w:pPr>
        <w:rPr>
          <w:lang w:val="en-US"/>
        </w:rPr>
      </w:pPr>
    </w:p>
    <w:p w:rsidR="00AB6886" w:rsidRPr="0046325A" w:rsidRDefault="0046325A">
      <w:pPr>
        <w:rPr>
          <w:lang w:val="en-US"/>
        </w:rPr>
      </w:pPr>
      <w:r w:rsidRPr="0046325A">
        <w:rPr>
          <w:u w:val="single"/>
          <w:lang w:val="en-US"/>
        </w:rPr>
        <w:t>Project partners</w:t>
      </w:r>
      <w:r w:rsidR="00AB6886" w:rsidRPr="0046325A">
        <w:rPr>
          <w:lang w:val="en-US"/>
        </w:rPr>
        <w:t xml:space="preserve">: </w:t>
      </w:r>
    </w:p>
    <w:p w:rsidR="000318E1" w:rsidRPr="0046325A" w:rsidRDefault="0046325A" w:rsidP="000318E1">
      <w:pPr>
        <w:pStyle w:val="Paragraphedeliste"/>
        <w:numPr>
          <w:ilvl w:val="0"/>
          <w:numId w:val="1"/>
        </w:numPr>
        <w:rPr>
          <w:lang w:val="en-US"/>
        </w:rPr>
      </w:pPr>
      <w:r w:rsidRPr="0046325A">
        <w:rPr>
          <w:lang w:val="en-US"/>
        </w:rPr>
        <w:t xml:space="preserve">French National School for the Judiciary </w:t>
      </w:r>
      <w:r>
        <w:rPr>
          <w:lang w:val="en-US"/>
        </w:rPr>
        <w:t xml:space="preserve">– ENM </w:t>
      </w:r>
      <w:r w:rsidR="000318E1" w:rsidRPr="0046325A">
        <w:rPr>
          <w:lang w:val="en-US"/>
        </w:rPr>
        <w:t>(France)</w:t>
      </w:r>
    </w:p>
    <w:p w:rsidR="0046325A" w:rsidRPr="0046325A" w:rsidRDefault="0046325A" w:rsidP="000318E1">
      <w:pPr>
        <w:pStyle w:val="Paragraphedeliste"/>
        <w:numPr>
          <w:ilvl w:val="0"/>
          <w:numId w:val="1"/>
        </w:numPr>
      </w:pPr>
      <w:r w:rsidRPr="0046325A">
        <w:t>National Council of Administrateurs Judiciaires and Mandataires Judiciaires – CNAJMJ (France)</w:t>
      </w:r>
    </w:p>
    <w:p w:rsidR="0046325A" w:rsidRPr="0046325A" w:rsidRDefault="0046325A" w:rsidP="0046325A">
      <w:pPr>
        <w:pStyle w:val="Paragraphedeliste"/>
        <w:numPr>
          <w:ilvl w:val="0"/>
          <w:numId w:val="1"/>
        </w:numPr>
        <w:rPr>
          <w:lang w:val="en-US"/>
        </w:rPr>
      </w:pPr>
      <w:r w:rsidRPr="0046325A">
        <w:rPr>
          <w:lang w:val="en-US"/>
        </w:rPr>
        <w:t>National School of Judiciary and Public Prosecution– KSSIP</w:t>
      </w:r>
      <w:r>
        <w:rPr>
          <w:lang w:val="en-US"/>
        </w:rPr>
        <w:t xml:space="preserve"> (</w:t>
      </w:r>
      <w:r w:rsidRPr="0046325A">
        <w:rPr>
          <w:lang w:val="en-US"/>
        </w:rPr>
        <w:t>POLAND</w:t>
      </w:r>
      <w:r>
        <w:rPr>
          <w:lang w:val="en-US"/>
        </w:rPr>
        <w:t>)</w:t>
      </w:r>
    </w:p>
    <w:p w:rsidR="0046325A" w:rsidRPr="0046325A" w:rsidRDefault="0046325A" w:rsidP="003B1813">
      <w:pPr>
        <w:pStyle w:val="Paragraphedeliste"/>
        <w:numPr>
          <w:ilvl w:val="0"/>
          <w:numId w:val="1"/>
        </w:numPr>
        <w:rPr>
          <w:lang w:val="en-US"/>
        </w:rPr>
      </w:pPr>
      <w:r w:rsidRPr="0046325A">
        <w:rPr>
          <w:lang w:val="en-US"/>
        </w:rPr>
        <w:t xml:space="preserve">Judicial Training Institute –IFJ/IGO (Belgium) </w:t>
      </w:r>
    </w:p>
    <w:p w:rsidR="0046325A" w:rsidRDefault="0046325A" w:rsidP="0046325A">
      <w:pPr>
        <w:pStyle w:val="Paragraphedeliste"/>
        <w:numPr>
          <w:ilvl w:val="0"/>
          <w:numId w:val="1"/>
        </w:numPr>
        <w:rPr>
          <w:lang w:val="en-US"/>
        </w:rPr>
      </w:pPr>
      <w:r w:rsidRPr="0046325A">
        <w:rPr>
          <w:lang w:val="en-US"/>
        </w:rPr>
        <w:t>Judicial School of the General Cou</w:t>
      </w:r>
      <w:r>
        <w:rPr>
          <w:lang w:val="en-US"/>
        </w:rPr>
        <w:t>ncil of the Judiciary– ES-CGPJ (</w:t>
      </w:r>
      <w:r w:rsidRPr="0046325A">
        <w:rPr>
          <w:lang w:val="en-US"/>
        </w:rPr>
        <w:t>SPAIN</w:t>
      </w:r>
      <w:r>
        <w:rPr>
          <w:lang w:val="en-US"/>
        </w:rPr>
        <w:t>)</w:t>
      </w:r>
    </w:p>
    <w:p w:rsidR="0046325A" w:rsidRPr="0046325A" w:rsidRDefault="0046325A" w:rsidP="0046325A">
      <w:pPr>
        <w:pStyle w:val="Paragraphedeliste"/>
        <w:rPr>
          <w:lang w:val="en-US"/>
        </w:rPr>
      </w:pPr>
    </w:p>
    <w:p w:rsidR="005F3B35" w:rsidRPr="0046325A" w:rsidRDefault="005F3B35">
      <w:pPr>
        <w:rPr>
          <w:lang w:val="en-US"/>
        </w:rPr>
      </w:pPr>
    </w:p>
    <w:p w:rsidR="003B1813" w:rsidRPr="0046325A" w:rsidRDefault="003B1813">
      <w:pPr>
        <w:rPr>
          <w:lang w:val="en-US"/>
        </w:rPr>
      </w:pPr>
    </w:p>
    <w:p w:rsidR="003B1813" w:rsidRPr="0046325A" w:rsidRDefault="0046325A" w:rsidP="003B1813">
      <w:pPr>
        <w:ind w:left="-142"/>
        <w:jc w:val="center"/>
        <w:rPr>
          <w:rFonts w:asciiTheme="majorHAnsi" w:hAnsiTheme="majorHAnsi"/>
          <w:lang w:val="en-US"/>
        </w:rPr>
      </w:pPr>
      <w:r w:rsidRPr="0046325A">
        <w:rPr>
          <w:rFonts w:asciiTheme="majorHAnsi" w:hAnsiTheme="majorHAnsi"/>
          <w:lang w:val="en-US"/>
        </w:rPr>
        <w:t>Financed</w:t>
      </w:r>
      <w:r w:rsidR="003B1813" w:rsidRPr="0046325A">
        <w:rPr>
          <w:rFonts w:asciiTheme="majorHAnsi" w:hAnsiTheme="majorHAnsi"/>
          <w:lang w:val="en-US"/>
        </w:rPr>
        <w:t xml:space="preserve"> </w:t>
      </w:r>
      <w:r w:rsidR="00E05EED">
        <w:rPr>
          <w:rFonts w:asciiTheme="majorHAnsi" w:hAnsiTheme="majorHAnsi"/>
          <w:lang w:val="en-US"/>
        </w:rPr>
        <w:t>by the Justice Program</w:t>
      </w:r>
      <w:r w:rsidRPr="0046325A">
        <w:rPr>
          <w:rFonts w:asciiTheme="majorHAnsi" w:hAnsiTheme="majorHAnsi"/>
          <w:lang w:val="en-US"/>
        </w:rPr>
        <w:t xml:space="preserve"> </w:t>
      </w:r>
      <w:r w:rsidR="003B1813" w:rsidRPr="0046325A">
        <w:rPr>
          <w:rFonts w:asciiTheme="majorHAnsi" w:hAnsiTheme="majorHAnsi"/>
          <w:lang w:val="en-US"/>
        </w:rPr>
        <w:t xml:space="preserve">(2014-2020) </w:t>
      </w:r>
      <w:r w:rsidRPr="0046325A">
        <w:rPr>
          <w:rFonts w:asciiTheme="majorHAnsi" w:hAnsiTheme="majorHAnsi"/>
          <w:lang w:val="en-US"/>
        </w:rPr>
        <w:t>o</w:t>
      </w:r>
      <w:r>
        <w:rPr>
          <w:rFonts w:asciiTheme="majorHAnsi" w:hAnsiTheme="majorHAnsi"/>
          <w:lang w:val="en-US"/>
        </w:rPr>
        <w:t>f the European Union</w:t>
      </w:r>
    </w:p>
    <w:p w:rsidR="003B1813" w:rsidRDefault="003B1813" w:rsidP="003B1813">
      <w:pPr>
        <w:jc w:val="center"/>
      </w:pPr>
      <w:r>
        <w:rPr>
          <w:noProof/>
          <w:lang w:eastAsia="fr-FR"/>
        </w:rPr>
        <w:drawing>
          <wp:inline distT="0" distB="0" distL="0" distR="0" wp14:anchorId="498425E1" wp14:editId="6DAE06C5">
            <wp:extent cx="1049572" cy="700648"/>
            <wp:effectExtent l="0" t="0" r="0" b="4445"/>
            <wp:docPr id="1" name="Image 8" descr="https://europa.eu/european-union/sites/europaeu/files/docs/body/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uropa.eu/european-union/sites/europaeu/files/docs/body/flag_yellow_lo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9154" cy="733747"/>
                    </a:xfrm>
                    <a:prstGeom prst="rect">
                      <a:avLst/>
                    </a:prstGeom>
                    <a:noFill/>
                    <a:ln>
                      <a:noFill/>
                    </a:ln>
                  </pic:spPr>
                </pic:pic>
              </a:graphicData>
            </a:graphic>
          </wp:inline>
        </w:drawing>
      </w:r>
    </w:p>
    <w:p w:rsidR="00BF0E0B" w:rsidRDefault="00BF0E0B"/>
    <w:p w:rsidR="003B1813" w:rsidRDefault="003B1813"/>
    <w:p w:rsidR="00BF0E0B" w:rsidRDefault="00B2015A">
      <w:r>
        <w:rPr>
          <w:noProof/>
          <w:lang w:eastAsia="fr-FR"/>
        </w:rPr>
        <w:drawing>
          <wp:inline distT="0" distB="0" distL="0" distR="0" wp14:anchorId="4244B7ED" wp14:editId="6150D93C">
            <wp:extent cx="1243965" cy="603250"/>
            <wp:effectExtent l="38100" t="76200" r="51435" b="825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965" cy="603250"/>
                    </a:xfrm>
                    <a:prstGeom prst="rect">
                      <a:avLst/>
                    </a:prstGeom>
                    <a:noFill/>
                  </pic:spPr>
                </pic:pic>
              </a:graphicData>
            </a:graphic>
          </wp:inline>
        </w:drawing>
      </w:r>
      <w:r>
        <w:rPr>
          <w:noProof/>
          <w:lang w:eastAsia="fr-FR"/>
        </w:rPr>
        <w:drawing>
          <wp:inline distT="0" distB="0" distL="0" distR="0" wp14:anchorId="3225A551" wp14:editId="6943F096">
            <wp:extent cx="1030605" cy="10363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605" cy="1036320"/>
                    </a:xfrm>
                    <a:prstGeom prst="rect">
                      <a:avLst/>
                    </a:prstGeom>
                    <a:noFill/>
                  </pic:spPr>
                </pic:pic>
              </a:graphicData>
            </a:graphic>
          </wp:inline>
        </w:drawing>
      </w:r>
      <w:r>
        <w:rPr>
          <w:noProof/>
          <w:lang w:eastAsia="fr-FR"/>
        </w:rPr>
        <w:drawing>
          <wp:inline distT="0" distB="0" distL="0" distR="0" wp14:anchorId="6E71945D" wp14:editId="1655A6E1">
            <wp:extent cx="1176655" cy="798830"/>
            <wp:effectExtent l="0" t="0" r="4445"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798830"/>
                    </a:xfrm>
                    <a:prstGeom prst="rect">
                      <a:avLst/>
                    </a:prstGeom>
                    <a:noFill/>
                  </pic:spPr>
                </pic:pic>
              </a:graphicData>
            </a:graphic>
          </wp:inline>
        </w:drawing>
      </w:r>
      <w:r>
        <w:rPr>
          <w:noProof/>
          <w:lang w:eastAsia="fr-FR"/>
        </w:rPr>
        <w:drawing>
          <wp:inline distT="0" distB="0" distL="0" distR="0" wp14:anchorId="3ED4D50F" wp14:editId="05FE7365">
            <wp:extent cx="1091565" cy="82296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1565" cy="822960"/>
                    </a:xfrm>
                    <a:prstGeom prst="rect">
                      <a:avLst/>
                    </a:prstGeom>
                    <a:noFill/>
                  </pic:spPr>
                </pic:pic>
              </a:graphicData>
            </a:graphic>
          </wp:inline>
        </w:drawing>
      </w:r>
      <w:r>
        <w:rPr>
          <w:noProof/>
          <w:lang w:eastAsia="fr-FR"/>
        </w:rPr>
        <w:drawing>
          <wp:inline distT="0" distB="0" distL="0" distR="0" wp14:anchorId="3AEB783D" wp14:editId="76708ECE">
            <wp:extent cx="865505" cy="82296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505" cy="822960"/>
                    </a:xfrm>
                    <a:prstGeom prst="rect">
                      <a:avLst/>
                    </a:prstGeom>
                    <a:noFill/>
                  </pic:spPr>
                </pic:pic>
              </a:graphicData>
            </a:graphic>
          </wp:inline>
        </w:drawing>
      </w:r>
    </w:p>
    <w:p w:rsidR="00BF0E0B" w:rsidRDefault="00BF0E0B"/>
    <w:p w:rsidR="00B2015A" w:rsidRDefault="00B2015A"/>
    <w:sectPr w:rsidR="00B2015A" w:rsidSect="0046325A">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2174E"/>
    <w:multiLevelType w:val="hybridMultilevel"/>
    <w:tmpl w:val="048CD576"/>
    <w:lvl w:ilvl="0" w:tplc="D908CBA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B7"/>
    <w:rsid w:val="00026048"/>
    <w:rsid w:val="000318E1"/>
    <w:rsid w:val="00093E09"/>
    <w:rsid w:val="001F020D"/>
    <w:rsid w:val="00300B96"/>
    <w:rsid w:val="003B1813"/>
    <w:rsid w:val="0046325A"/>
    <w:rsid w:val="005B050F"/>
    <w:rsid w:val="005D4C1D"/>
    <w:rsid w:val="005F3B35"/>
    <w:rsid w:val="007C387B"/>
    <w:rsid w:val="007D70B7"/>
    <w:rsid w:val="008D64C5"/>
    <w:rsid w:val="008F4C0D"/>
    <w:rsid w:val="00A3771A"/>
    <w:rsid w:val="00A55DCB"/>
    <w:rsid w:val="00AB6886"/>
    <w:rsid w:val="00B2015A"/>
    <w:rsid w:val="00BF0E0B"/>
    <w:rsid w:val="00D33E6A"/>
    <w:rsid w:val="00D64135"/>
    <w:rsid w:val="00E05EED"/>
    <w:rsid w:val="00E7094A"/>
    <w:rsid w:val="00F05C2E"/>
    <w:rsid w:val="00F259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A3C0"/>
  <w15:chartTrackingRefBased/>
  <w15:docId w15:val="{7E96ADE3-3A1A-4186-BFAB-A07D9EDB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1813"/>
    <w:pPr>
      <w:ind w:left="720"/>
      <w:contextualSpacing/>
    </w:pPr>
  </w:style>
  <w:style w:type="character" w:customStyle="1" w:styleId="tlid-translation">
    <w:name w:val="tlid-translation"/>
    <w:basedOn w:val="Policepardfaut"/>
    <w:rsid w:val="00A5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78167">
      <w:bodyDiv w:val="1"/>
      <w:marLeft w:val="0"/>
      <w:marRight w:val="0"/>
      <w:marTop w:val="0"/>
      <w:marBottom w:val="0"/>
      <w:divBdr>
        <w:top w:val="none" w:sz="0" w:space="0" w:color="auto"/>
        <w:left w:val="none" w:sz="0" w:space="0" w:color="auto"/>
        <w:bottom w:val="none" w:sz="0" w:space="0" w:color="auto"/>
        <w:right w:val="none" w:sz="0" w:space="0" w:color="auto"/>
      </w:divBdr>
    </w:div>
    <w:div w:id="202612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766D5-0419-436C-A688-BB956987D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2753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JEWCZUK Tania</dc:creator>
  <cp:keywords/>
  <dc:description/>
  <cp:lastModifiedBy>JEWCZUK Tania</cp:lastModifiedBy>
  <cp:revision>3</cp:revision>
  <dcterms:created xsi:type="dcterms:W3CDTF">2019-09-25T08:06:00Z</dcterms:created>
  <dcterms:modified xsi:type="dcterms:W3CDTF">2019-09-25T08:22:00Z</dcterms:modified>
</cp:coreProperties>
</file>