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46F" w:rsidRDefault="002F246F" w:rsidP="002F246F">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simplePos x="0" y="0"/>
            <wp:positionH relativeFrom="column">
              <wp:posOffset>4481830</wp:posOffset>
            </wp:positionH>
            <wp:positionV relativeFrom="paragraph">
              <wp:posOffset>-123825</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2F246F" w:rsidRDefault="002F246F" w:rsidP="002F246F">
      <w:pPr>
        <w:tabs>
          <w:tab w:val="left" w:pos="0"/>
        </w:tabs>
        <w:spacing w:before="60" w:line="276" w:lineRule="auto"/>
        <w:jc w:val="both"/>
        <w:rPr>
          <w:rFonts w:ascii="Bookman Old Style" w:hAnsi="Bookman Old Style"/>
        </w:rPr>
      </w:pPr>
    </w:p>
    <w:p w:rsidR="002F246F" w:rsidRDefault="002F246F" w:rsidP="002F246F">
      <w:pPr>
        <w:tabs>
          <w:tab w:val="left" w:pos="0"/>
        </w:tabs>
        <w:spacing w:before="60" w:line="276" w:lineRule="auto"/>
        <w:jc w:val="both"/>
        <w:rPr>
          <w:rFonts w:ascii="Bookman Old Style" w:hAnsi="Bookman Old Style"/>
        </w:rPr>
      </w:pPr>
    </w:p>
    <w:p w:rsidR="002F246F" w:rsidRDefault="002F246F" w:rsidP="002F246F">
      <w:pPr>
        <w:tabs>
          <w:tab w:val="left" w:pos="0"/>
        </w:tabs>
        <w:spacing w:before="60" w:line="276" w:lineRule="auto"/>
        <w:jc w:val="both"/>
        <w:rPr>
          <w:rFonts w:ascii="Bookman Old Style" w:hAnsi="Bookman Old Style"/>
          <w:lang w:val="pt-PT"/>
        </w:rPr>
      </w:pPr>
    </w:p>
    <w:p w:rsidR="002F246F" w:rsidRDefault="002F246F" w:rsidP="002F246F">
      <w:pPr>
        <w:tabs>
          <w:tab w:val="left" w:pos="0"/>
        </w:tabs>
        <w:spacing w:before="60" w:line="276" w:lineRule="auto"/>
        <w:jc w:val="both"/>
        <w:rPr>
          <w:rFonts w:ascii="Bookman Old Style" w:hAnsi="Bookman Old Style"/>
          <w:lang w:val="pt-PT"/>
        </w:rPr>
      </w:pPr>
    </w:p>
    <w:p w:rsidR="002F246F" w:rsidRDefault="002F246F" w:rsidP="002F246F">
      <w:pPr>
        <w:tabs>
          <w:tab w:val="left" w:pos="0"/>
        </w:tabs>
        <w:spacing w:before="60" w:line="276" w:lineRule="auto"/>
        <w:jc w:val="both"/>
        <w:rPr>
          <w:rFonts w:ascii="Bookman Old Style" w:hAnsi="Bookman Old Style"/>
          <w:lang w:val="pt-PT"/>
        </w:rPr>
      </w:pPr>
      <w:r>
        <w:rPr>
          <w:rFonts w:ascii="Bookman Old Style" w:hAnsi="Bookman Old Style"/>
          <w:lang w:val="pt-PT"/>
        </w:rPr>
        <w:t>OSU-II.4</w:t>
      </w:r>
      <w:r w:rsidR="00D468B1">
        <w:rPr>
          <w:rFonts w:ascii="Bookman Old Style" w:hAnsi="Bookman Old Style"/>
          <w:lang w:val="pt-PT"/>
        </w:rPr>
        <w:t>01.39.2018</w:t>
      </w:r>
      <w:r w:rsidR="00D468B1">
        <w:rPr>
          <w:rFonts w:ascii="Bookman Old Style" w:hAnsi="Bookman Old Style"/>
          <w:lang w:val="pt-PT"/>
        </w:rPr>
        <w:tab/>
      </w:r>
      <w:r w:rsidR="00D468B1">
        <w:rPr>
          <w:rFonts w:ascii="Bookman Old Style" w:hAnsi="Bookman Old Style"/>
          <w:lang w:val="pt-PT"/>
        </w:rPr>
        <w:tab/>
      </w:r>
      <w:r w:rsidR="00D468B1">
        <w:rPr>
          <w:rFonts w:ascii="Bookman Old Style" w:hAnsi="Bookman Old Style"/>
          <w:lang w:val="pt-PT"/>
        </w:rPr>
        <w:tab/>
      </w:r>
      <w:r w:rsidR="00D468B1">
        <w:rPr>
          <w:rFonts w:ascii="Bookman Old Style" w:hAnsi="Bookman Old Style"/>
          <w:lang w:val="pt-PT"/>
        </w:rPr>
        <w:tab/>
      </w:r>
      <w:r w:rsidR="00D468B1">
        <w:rPr>
          <w:rFonts w:ascii="Bookman Old Style" w:hAnsi="Bookman Old Style"/>
          <w:lang w:val="pt-PT"/>
        </w:rPr>
        <w:tab/>
        <w:t>Lublin, 08 marca</w:t>
      </w:r>
      <w:r>
        <w:rPr>
          <w:rFonts w:ascii="Bookman Old Style" w:hAnsi="Bookman Old Style"/>
          <w:lang w:val="pt-PT"/>
        </w:rPr>
        <w:t xml:space="preserve"> 2018 r.</w:t>
      </w:r>
    </w:p>
    <w:p w:rsidR="002F246F" w:rsidRDefault="002F246F" w:rsidP="002F246F">
      <w:pPr>
        <w:tabs>
          <w:tab w:val="left" w:pos="0"/>
        </w:tabs>
        <w:spacing w:before="60" w:line="276" w:lineRule="auto"/>
        <w:jc w:val="both"/>
        <w:rPr>
          <w:rFonts w:ascii="Bookman Old Style" w:hAnsi="Bookman Old Style"/>
          <w:lang w:val="pt-PT"/>
        </w:rPr>
      </w:pPr>
      <w:r>
        <w:rPr>
          <w:rFonts w:ascii="Bookman Old Style" w:hAnsi="Bookman Old Style"/>
          <w:lang w:val="pt-PT"/>
        </w:rPr>
        <w:t>C23/18</w:t>
      </w:r>
    </w:p>
    <w:p w:rsidR="002F246F" w:rsidRDefault="00695AE7" w:rsidP="002F246F">
      <w:pPr>
        <w:jc w:val="cente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6" o:title=""/>
          </v:shape>
        </w:pict>
      </w:r>
    </w:p>
    <w:p w:rsidR="002F246F" w:rsidRDefault="002F246F" w:rsidP="002F246F">
      <w:pPr>
        <w:spacing w:before="60" w:line="276" w:lineRule="auto"/>
        <w:jc w:val="center"/>
        <w:rPr>
          <w:rFonts w:ascii="Bookman Old Style" w:hAnsi="Bookman Old Style"/>
          <w:spacing w:val="30"/>
        </w:rPr>
      </w:pPr>
      <w:r>
        <w:rPr>
          <w:rFonts w:ascii="Bookman Old Style" w:hAnsi="Bookman Old Style"/>
          <w:spacing w:val="30"/>
        </w:rPr>
        <w:t>P R O G R A M</w:t>
      </w:r>
    </w:p>
    <w:p w:rsidR="002F246F" w:rsidRDefault="002F246F" w:rsidP="002F246F">
      <w:pPr>
        <w:spacing w:before="60" w:line="276" w:lineRule="auto"/>
        <w:jc w:val="center"/>
        <w:rPr>
          <w:rFonts w:ascii="Bookman Old Style" w:hAnsi="Bookman Old Style"/>
          <w:bCs/>
        </w:rPr>
      </w:pPr>
      <w:r>
        <w:rPr>
          <w:rFonts w:ascii="Bookman Old Style" w:hAnsi="Bookman Old Style"/>
        </w:rPr>
        <w:t>SZKOLENIA</w:t>
      </w:r>
      <w:r>
        <w:rPr>
          <w:rFonts w:ascii="Bookman Old Style" w:hAnsi="Bookman Old Style"/>
          <w:bCs/>
        </w:rPr>
        <w:t xml:space="preserve"> DLA SĘDZIÓW I ASESORÓW SĄDOWYCH ORZEKAJĄCYCH W SPRAWACH UPADŁOŚCI I RESTRUKTURYZACJI, A TAKŻE PROKURATORÓW I ASESORÓW PROKURATURY ZAJMUJĄCYCH SIĘ SPRAWAMI Z ZAKRESU PRAWA CYWILNEGO</w:t>
      </w:r>
    </w:p>
    <w:p w:rsidR="002F246F" w:rsidRDefault="00695AE7" w:rsidP="002F246F">
      <w:pPr>
        <w:jc w:val="center"/>
      </w:pPr>
      <w:r>
        <w:rPr>
          <w:rFonts w:ascii="Bookman Old Style" w:hAnsi="Bookman Old Style"/>
          <w:b/>
        </w:rPr>
        <w:pict>
          <v:shape id="_x0000_i1026" type="#_x0000_t75" style="width:470.6pt;height:6.25pt" o:hrpct="0" o:hralign="center" o:hr="t">
            <v:imagedata r:id="rId6" o:title=""/>
          </v:shape>
        </w:pict>
      </w:r>
    </w:p>
    <w:p w:rsidR="002F246F" w:rsidRDefault="002F246F" w:rsidP="002F246F">
      <w:pPr>
        <w:rPr>
          <w:rFonts w:ascii="Bookman Old Style" w:hAnsi="Bookman Old Style"/>
          <w:b/>
          <w:sz w:val="18"/>
          <w:szCs w:val="18"/>
        </w:rPr>
      </w:pPr>
    </w:p>
    <w:p w:rsidR="002F246F" w:rsidRDefault="00695AE7" w:rsidP="002F246F">
      <w:r>
        <w:rPr>
          <w:rFonts w:ascii="Bookman Old Style" w:hAnsi="Bookman Old Style"/>
          <w:b/>
        </w:rPr>
        <w:pict>
          <v:shape id="_x0000_i1027" type="#_x0000_t75" style="width:119.55pt;height:5.6pt" o:hrpct="0" o:hr="t">
            <v:imagedata r:id="rId6" o:title=""/>
          </v:shape>
        </w:pict>
      </w:r>
    </w:p>
    <w:p w:rsidR="002F246F" w:rsidRDefault="002F246F" w:rsidP="002F246F">
      <w:pPr>
        <w:rPr>
          <w:rFonts w:ascii="Bookman Old Style" w:hAnsi="Bookman Old Style"/>
        </w:rPr>
      </w:pPr>
      <w:r>
        <w:rPr>
          <w:rFonts w:ascii="Bookman Old Style" w:hAnsi="Bookman Old Style"/>
        </w:rPr>
        <w:t>TEMAT SZKOLENIA:</w:t>
      </w:r>
    </w:p>
    <w:p w:rsidR="002F246F" w:rsidRDefault="00695AE7" w:rsidP="002F246F">
      <w:r>
        <w:rPr>
          <w:rFonts w:ascii="Bookman Old Style" w:hAnsi="Bookman Old Style"/>
          <w:b/>
        </w:rPr>
        <w:pict>
          <v:shape id="_x0000_i1028" type="#_x0000_t75" style="width:119.55pt;height:5.6pt" o:hrpct="0" o:hr="t">
            <v:imagedata r:id="rId6" o:title=""/>
          </v:shape>
        </w:pict>
      </w:r>
    </w:p>
    <w:p w:rsidR="002F246F" w:rsidRDefault="002F246F" w:rsidP="002F246F">
      <w:pPr>
        <w:spacing w:line="276" w:lineRule="auto"/>
        <w:jc w:val="center"/>
        <w:rPr>
          <w:rFonts w:ascii="Bookman Old Style" w:hAnsi="Bookman Old Style"/>
          <w:sz w:val="16"/>
          <w:szCs w:val="16"/>
        </w:rPr>
      </w:pPr>
    </w:p>
    <w:p w:rsidR="002F246F" w:rsidRDefault="002F246F" w:rsidP="002F246F">
      <w:pPr>
        <w:jc w:val="center"/>
        <w:rPr>
          <w:rFonts w:ascii="Bookman Old Style" w:hAnsi="Bookman Old Style"/>
          <w:b/>
        </w:rPr>
      </w:pPr>
      <w:r>
        <w:rPr>
          <w:rFonts w:ascii="Bookman Old Style" w:hAnsi="Bookman Old Style"/>
          <w:b/>
        </w:rPr>
        <w:t>„Prawo upadłościowe i restrukturyzacyjne”</w:t>
      </w:r>
    </w:p>
    <w:p w:rsidR="002F246F" w:rsidRDefault="00695AE7" w:rsidP="002F246F">
      <w:r>
        <w:rPr>
          <w:rFonts w:ascii="Bookman Old Style" w:hAnsi="Bookman Old Style"/>
          <w:b/>
        </w:rPr>
        <w:pict>
          <v:shape id="_x0000_i1029" type="#_x0000_t75" style="width:119.55pt;height:5.6pt" o:hrpct="0" o:hr="t">
            <v:imagedata r:id="rId6" o:title=""/>
          </v:shape>
        </w:pict>
      </w:r>
    </w:p>
    <w:p w:rsidR="002F246F" w:rsidRDefault="002F246F" w:rsidP="002F246F">
      <w:pPr>
        <w:jc w:val="both"/>
        <w:rPr>
          <w:rFonts w:ascii="Bookman Old Style" w:hAnsi="Bookman Old Style"/>
        </w:rPr>
      </w:pPr>
      <w:r>
        <w:rPr>
          <w:rFonts w:ascii="Bookman Old Style" w:hAnsi="Bookman Old Style"/>
        </w:rPr>
        <w:t>DATA I MIEJSCE:</w:t>
      </w:r>
    </w:p>
    <w:p w:rsidR="002F246F" w:rsidRDefault="00695AE7" w:rsidP="002F246F">
      <w:r>
        <w:rPr>
          <w:rFonts w:ascii="Bookman Old Style" w:hAnsi="Bookman Old Style"/>
          <w:b/>
        </w:rPr>
        <w:pict>
          <v:shape id="_x0000_i1030" type="#_x0000_t75" style="width:119.55pt;height:5.6pt" o:hrpct="0" o:hr="t">
            <v:imagedata r:id="rId6" o:title=""/>
          </v:shape>
        </w:pict>
      </w:r>
    </w:p>
    <w:p w:rsidR="002F246F" w:rsidRDefault="002F246F" w:rsidP="002F246F">
      <w:pPr>
        <w:spacing w:line="276" w:lineRule="auto"/>
        <w:rPr>
          <w:rFonts w:ascii="Bookman Old Style" w:hAnsi="Bookman Old Style"/>
          <w:sz w:val="16"/>
          <w:szCs w:val="16"/>
        </w:rPr>
      </w:pPr>
    </w:p>
    <w:p w:rsidR="002F246F" w:rsidRDefault="002F246F" w:rsidP="002F246F">
      <w:pPr>
        <w:spacing w:line="276" w:lineRule="auto"/>
        <w:rPr>
          <w:rFonts w:ascii="Bookman Old Style" w:hAnsi="Bookman Old Style"/>
          <w:b/>
          <w:u w:val="single"/>
        </w:rPr>
      </w:pPr>
      <w:r>
        <w:rPr>
          <w:rFonts w:ascii="Bookman Old Style" w:hAnsi="Bookman Old Style"/>
        </w:rPr>
        <w:t>10–12 października 2018 r.</w:t>
      </w:r>
      <w:r>
        <w:rPr>
          <w:rFonts w:ascii="Bookman Old Style" w:hAnsi="Bookman Old Style"/>
        </w:rPr>
        <w:tab/>
      </w:r>
      <w:r>
        <w:rPr>
          <w:rFonts w:ascii="Bookman Old Style" w:hAnsi="Bookman Old Style"/>
          <w:b/>
          <w:u w:val="single"/>
        </w:rPr>
        <w:t>Zajęcia:</w:t>
      </w:r>
    </w:p>
    <w:p w:rsidR="002F246F" w:rsidRDefault="002F246F" w:rsidP="002F246F">
      <w:pPr>
        <w:spacing w:line="276" w:lineRule="auto"/>
        <w:ind w:left="3540"/>
        <w:rPr>
          <w:rFonts w:ascii="Bookman Old Style" w:hAnsi="Bookman Old Style"/>
        </w:rPr>
      </w:pPr>
      <w:r>
        <w:rPr>
          <w:rFonts w:ascii="Bookman Old Style" w:hAnsi="Bookman Old Style"/>
        </w:rPr>
        <w:t>Krajowa Szkoła Sądownictwa i Prokuratury</w:t>
      </w:r>
    </w:p>
    <w:p w:rsidR="002F246F" w:rsidRDefault="002F246F" w:rsidP="002F246F">
      <w:pPr>
        <w:spacing w:line="276" w:lineRule="auto"/>
        <w:ind w:left="3540"/>
        <w:rPr>
          <w:rFonts w:ascii="Bookman Old Style" w:hAnsi="Bookman Old Style"/>
        </w:rPr>
      </w:pPr>
      <w:r>
        <w:rPr>
          <w:rFonts w:ascii="Bookman Old Style" w:hAnsi="Bookman Old Style"/>
        </w:rPr>
        <w:t>ul. Krakowskie Przedmieście 62</w:t>
      </w:r>
    </w:p>
    <w:p w:rsidR="002F246F" w:rsidRDefault="002F246F" w:rsidP="002F246F">
      <w:pPr>
        <w:spacing w:line="276" w:lineRule="auto"/>
        <w:ind w:left="3540"/>
        <w:rPr>
          <w:rFonts w:ascii="Bookman Old Style" w:hAnsi="Bookman Old Style"/>
        </w:rPr>
      </w:pPr>
      <w:r>
        <w:rPr>
          <w:rFonts w:ascii="Bookman Old Style" w:hAnsi="Bookman Old Style"/>
        </w:rPr>
        <w:t>20-076 Lublin</w:t>
      </w:r>
    </w:p>
    <w:p w:rsidR="002F246F" w:rsidRDefault="002F246F" w:rsidP="002F246F">
      <w:pPr>
        <w:spacing w:line="276" w:lineRule="auto"/>
        <w:ind w:left="3540"/>
        <w:rPr>
          <w:rFonts w:ascii="Bookman Old Style" w:hAnsi="Bookman Old Style"/>
        </w:rPr>
      </w:pPr>
    </w:p>
    <w:p w:rsidR="002F246F" w:rsidRDefault="002F246F" w:rsidP="002F246F">
      <w:pPr>
        <w:spacing w:line="276" w:lineRule="auto"/>
        <w:ind w:left="3540"/>
        <w:rPr>
          <w:rFonts w:ascii="Bookman Old Style" w:hAnsi="Bookman Old Style"/>
          <w:b/>
          <w:u w:val="single"/>
        </w:rPr>
      </w:pPr>
      <w:r>
        <w:rPr>
          <w:rFonts w:ascii="Bookman Old Style" w:hAnsi="Bookman Old Style"/>
          <w:b/>
          <w:u w:val="single"/>
        </w:rPr>
        <w:t>Zakwaterowanie:</w:t>
      </w:r>
    </w:p>
    <w:p w:rsidR="00695AE7" w:rsidRPr="00695AE7" w:rsidRDefault="00695AE7" w:rsidP="00695AE7">
      <w:pPr>
        <w:spacing w:line="276" w:lineRule="auto"/>
        <w:ind w:left="3540"/>
        <w:rPr>
          <w:rFonts w:ascii="Bookman Old Style" w:hAnsi="Bookman Old Style"/>
        </w:rPr>
      </w:pPr>
      <w:r w:rsidRPr="00695AE7">
        <w:rPr>
          <w:rFonts w:ascii="Bookman Old Style" w:hAnsi="Bookman Old Style"/>
        </w:rPr>
        <w:t xml:space="preserve">Hotel </w:t>
      </w:r>
      <w:proofErr w:type="spellStart"/>
      <w:r w:rsidRPr="00695AE7">
        <w:rPr>
          <w:rFonts w:ascii="Bookman Old Style" w:hAnsi="Bookman Old Style"/>
        </w:rPr>
        <w:t>Campanile</w:t>
      </w:r>
      <w:proofErr w:type="spellEnd"/>
    </w:p>
    <w:p w:rsidR="00695AE7" w:rsidRPr="00695AE7" w:rsidRDefault="00695AE7" w:rsidP="00695AE7">
      <w:pPr>
        <w:spacing w:line="276" w:lineRule="auto"/>
        <w:ind w:left="3540"/>
        <w:rPr>
          <w:rFonts w:ascii="Bookman Old Style" w:hAnsi="Bookman Old Style"/>
        </w:rPr>
      </w:pPr>
      <w:r w:rsidRPr="00695AE7">
        <w:rPr>
          <w:rFonts w:ascii="Bookman Old Style" w:hAnsi="Bookman Old Style"/>
        </w:rPr>
        <w:t xml:space="preserve">Ul. Lubomelska 14, </w:t>
      </w:r>
    </w:p>
    <w:p w:rsidR="00695AE7" w:rsidRPr="00695AE7" w:rsidRDefault="00695AE7" w:rsidP="00695AE7">
      <w:pPr>
        <w:spacing w:line="276" w:lineRule="auto"/>
        <w:ind w:left="3540"/>
        <w:rPr>
          <w:rFonts w:ascii="Bookman Old Style" w:hAnsi="Bookman Old Style"/>
          <w:b/>
        </w:rPr>
      </w:pPr>
      <w:r w:rsidRPr="00695AE7">
        <w:rPr>
          <w:rFonts w:ascii="Bookman Old Style" w:hAnsi="Bookman Old Style"/>
        </w:rPr>
        <w:t>20-067 Lublin</w:t>
      </w:r>
    </w:p>
    <w:p w:rsidR="002F246F" w:rsidRDefault="00695AE7" w:rsidP="002F246F">
      <w:pPr>
        <w:spacing w:line="276" w:lineRule="auto"/>
      </w:pPr>
      <w:r w:rsidRPr="00695AE7">
        <w:rPr>
          <w:rFonts w:ascii="Bookman Old Style" w:hAnsi="Bookman Old Style"/>
          <w:b/>
        </w:rPr>
        <w:pict>
          <v:shape id="_x0000_i1031" type="#_x0000_t75" style="width:119.55pt;height:5.6pt" o:hrpct="0" o:hr="t">
            <v:imagedata r:id="rId6" o:title="BD14845_"/>
          </v:shape>
        </w:pict>
      </w:r>
    </w:p>
    <w:p w:rsidR="002F246F" w:rsidRDefault="002F246F" w:rsidP="002F246F">
      <w:pPr>
        <w:rPr>
          <w:rFonts w:ascii="Bookman Old Style" w:hAnsi="Bookman Old Style"/>
        </w:rPr>
      </w:pPr>
      <w:r>
        <w:rPr>
          <w:rFonts w:ascii="Bookman Old Style" w:hAnsi="Bookman Old Style"/>
        </w:rPr>
        <w:t>ORGANIZATOR:</w:t>
      </w:r>
    </w:p>
    <w:p w:rsidR="002F246F" w:rsidRDefault="00695AE7" w:rsidP="002F246F">
      <w:r>
        <w:rPr>
          <w:rFonts w:ascii="Bookman Old Style" w:hAnsi="Bookman Old Style"/>
          <w:b/>
        </w:rPr>
        <w:pict>
          <v:shape id="_x0000_i1032" type="#_x0000_t75" style="width:119.55pt;height:5.6pt" o:hrpct="0" o:hr="t">
            <v:imagedata r:id="rId6" o:title=""/>
          </v:shape>
        </w:pict>
      </w:r>
    </w:p>
    <w:p w:rsidR="002F246F" w:rsidRDefault="002F246F" w:rsidP="002F246F">
      <w:pPr>
        <w:rPr>
          <w:rFonts w:ascii="Bookman Old Style" w:hAnsi="Bookman Old Style"/>
          <w:sz w:val="16"/>
          <w:szCs w:val="16"/>
        </w:rPr>
      </w:pPr>
    </w:p>
    <w:p w:rsidR="002F246F" w:rsidRDefault="002F246F" w:rsidP="002F246F">
      <w:pPr>
        <w:spacing w:before="60"/>
        <w:jc w:val="center"/>
        <w:rPr>
          <w:rFonts w:ascii="Bookman Old Style" w:hAnsi="Bookman Old Style"/>
        </w:rPr>
      </w:pPr>
      <w:r>
        <w:rPr>
          <w:rFonts w:ascii="Bookman Old Style" w:hAnsi="Bookman Old Style"/>
        </w:rPr>
        <w:t>Krajowa Szkoła Sądownictwa i Prokuratury</w:t>
      </w:r>
    </w:p>
    <w:p w:rsidR="002F246F" w:rsidRDefault="002F246F" w:rsidP="002F246F">
      <w:pPr>
        <w:spacing w:before="60"/>
        <w:jc w:val="center"/>
        <w:rPr>
          <w:rFonts w:ascii="Bookman Old Style" w:hAnsi="Bookman Old Style" w:cs="Bookman Old Style"/>
          <w:bCs/>
        </w:rPr>
      </w:pPr>
      <w:r>
        <w:rPr>
          <w:rFonts w:ascii="Bookman Old Style" w:hAnsi="Bookman Old Style" w:cs="Bookman Old Style"/>
          <w:bCs/>
        </w:rPr>
        <w:t>Ośrodek Szkolenia Ustawicznego i Współpracy Międzynarodowej</w:t>
      </w:r>
    </w:p>
    <w:p w:rsidR="002F246F" w:rsidRDefault="002F246F" w:rsidP="002F246F">
      <w:pPr>
        <w:spacing w:before="60"/>
        <w:jc w:val="center"/>
        <w:rPr>
          <w:rFonts w:ascii="Bookman Old Style" w:hAnsi="Bookman Old Style" w:cs="Bookman Old Style"/>
          <w:bCs/>
        </w:rPr>
      </w:pPr>
      <w:r>
        <w:rPr>
          <w:rFonts w:ascii="Bookman Old Style" w:hAnsi="Bookman Old Style" w:cs="Bookman Old Style"/>
          <w:bCs/>
        </w:rPr>
        <w:t>ul. Krakowskie Przedmieście 62, 20 - 076 Lublin</w:t>
      </w:r>
    </w:p>
    <w:p w:rsidR="002F246F" w:rsidRDefault="002F246F" w:rsidP="002F246F">
      <w:pPr>
        <w:spacing w:before="60"/>
        <w:jc w:val="center"/>
        <w:rPr>
          <w:rFonts w:ascii="Bookman Old Style" w:hAnsi="Bookman Old Style"/>
        </w:rPr>
      </w:pPr>
      <w:r>
        <w:rPr>
          <w:rFonts w:ascii="Bookman Old Style" w:hAnsi="Bookman Old Style"/>
        </w:rPr>
        <w:t>tel. 81 440 87 10</w:t>
      </w:r>
    </w:p>
    <w:p w:rsidR="002F246F" w:rsidRDefault="002F246F" w:rsidP="002F246F">
      <w:pPr>
        <w:rPr>
          <w:rFonts w:ascii="Bookman Old Style" w:hAnsi="Bookman Old Style"/>
          <w:b/>
          <w:sz w:val="16"/>
          <w:szCs w:val="16"/>
        </w:rPr>
      </w:pPr>
    </w:p>
    <w:p w:rsidR="002F246F" w:rsidRDefault="00695AE7" w:rsidP="002F246F">
      <w:pPr>
        <w:jc w:val="center"/>
      </w:pPr>
      <w:r>
        <w:rPr>
          <w:rFonts w:ascii="Bookman Old Style" w:hAnsi="Bookman Old Style"/>
          <w:b/>
        </w:rPr>
        <w:pict>
          <v:shape id="_x0000_i1033" type="#_x0000_t75" style="width:470.6pt;height:6.25pt" o:hrpct="0" o:hralign="center" o:hr="t">
            <v:imagedata r:id="rId6" o:title=""/>
          </v:shape>
        </w:pict>
      </w:r>
    </w:p>
    <w:p w:rsidR="002F246F" w:rsidRDefault="002F246F" w:rsidP="002F246F">
      <w:pPr>
        <w:rPr>
          <w:rFonts w:ascii="Bookman Old Style" w:hAnsi="Bookman Old Style"/>
        </w:rPr>
      </w:pPr>
      <w:r>
        <w:rPr>
          <w:rFonts w:ascii="Bookman Old Style" w:hAnsi="Bookman Old Style"/>
        </w:rPr>
        <w:t>OSOBY ODPOWIEDZIALNE ZE STRONY ORGANIZATORA:</w:t>
      </w:r>
    </w:p>
    <w:p w:rsidR="002F246F" w:rsidRDefault="00695AE7" w:rsidP="002F246F">
      <w:pPr>
        <w:jc w:val="center"/>
      </w:pPr>
      <w:r>
        <w:rPr>
          <w:rFonts w:ascii="Bookman Old Style" w:hAnsi="Bookman Old Style"/>
          <w:b/>
        </w:rPr>
        <w:pict>
          <v:shape id="_x0000_i1034" type="#_x0000_t75" style="width:470.6pt;height:6.25pt" o:hrpct="0" o:hralign="center" o:hr="t">
            <v:imagedata r:id="rId6" o:title=""/>
          </v:shape>
        </w:pict>
      </w:r>
    </w:p>
    <w:p w:rsidR="002F246F" w:rsidRDefault="002F246F" w:rsidP="002F246F">
      <w:pPr>
        <w:spacing w:before="60"/>
        <w:jc w:val="both"/>
        <w:rPr>
          <w:rFonts w:ascii="Bookman Old Style" w:hAnsi="Bookman Old Style"/>
          <w:sz w:val="22"/>
          <w:szCs w:val="22"/>
        </w:rPr>
      </w:pPr>
      <w:r>
        <w:rPr>
          <w:rFonts w:ascii="Bookman Old Style" w:hAnsi="Bookman Old Style"/>
          <w:sz w:val="22"/>
          <w:szCs w:val="22"/>
        </w:rPr>
        <w:t xml:space="preserve">merytorycznie: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 xml:space="preserve">       organizacyjnie:</w:t>
      </w:r>
    </w:p>
    <w:p w:rsidR="002F246F" w:rsidRDefault="002F246F" w:rsidP="002F246F">
      <w:pPr>
        <w:spacing w:before="60" w:line="276" w:lineRule="auto"/>
        <w:jc w:val="both"/>
        <w:rPr>
          <w:rFonts w:ascii="Bookman Old Style" w:hAnsi="Bookman Old Style"/>
          <w:sz w:val="22"/>
          <w:szCs w:val="22"/>
        </w:rPr>
      </w:pPr>
      <w:r>
        <w:rPr>
          <w:rFonts w:ascii="Bookman Old Style" w:hAnsi="Bookman Old Style"/>
          <w:sz w:val="22"/>
          <w:szCs w:val="22"/>
        </w:rPr>
        <w:t>sędzia Grzegorz Kister</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 xml:space="preserve">       </w:t>
      </w:r>
      <w:r w:rsidR="00A958C7" w:rsidRPr="00A958C7">
        <w:rPr>
          <w:rFonts w:ascii="Bookman Old Style" w:hAnsi="Bookman Old Style"/>
          <w:sz w:val="22"/>
          <w:szCs w:val="22"/>
        </w:rPr>
        <w:t>specjalista Ewelina Bożyk-Dyszczak</w:t>
      </w:r>
    </w:p>
    <w:p w:rsidR="002F246F" w:rsidRDefault="002F246F" w:rsidP="002F246F">
      <w:pPr>
        <w:spacing w:before="60" w:line="276" w:lineRule="auto"/>
        <w:jc w:val="both"/>
        <w:rPr>
          <w:rFonts w:ascii="Bookman Old Style" w:hAnsi="Bookman Old Style"/>
          <w:sz w:val="22"/>
          <w:szCs w:val="22"/>
          <w:lang w:val="en-US"/>
        </w:rPr>
      </w:pPr>
      <w:r>
        <w:rPr>
          <w:rFonts w:ascii="Bookman Old Style" w:hAnsi="Bookman Old Style"/>
          <w:sz w:val="22"/>
          <w:szCs w:val="22"/>
          <w:lang w:val="en-US"/>
        </w:rPr>
        <w:t xml:space="preserve">tel. 81 458 37 54 </w:t>
      </w:r>
      <w:r>
        <w:rPr>
          <w:rFonts w:ascii="Bookman Old Style" w:hAnsi="Bookman Old Style"/>
          <w:sz w:val="22"/>
          <w:szCs w:val="22"/>
          <w:lang w:val="en-US"/>
        </w:rPr>
        <w:tab/>
      </w:r>
      <w:r>
        <w:rPr>
          <w:rFonts w:ascii="Bookman Old Style" w:hAnsi="Bookman Old Style"/>
          <w:sz w:val="22"/>
          <w:szCs w:val="22"/>
          <w:lang w:val="en-US"/>
        </w:rPr>
        <w:tab/>
      </w:r>
      <w:r>
        <w:rPr>
          <w:rFonts w:ascii="Bookman Old Style" w:hAnsi="Bookman Old Style"/>
          <w:sz w:val="22"/>
          <w:szCs w:val="22"/>
          <w:lang w:val="en-US"/>
        </w:rPr>
        <w:tab/>
      </w:r>
      <w:r>
        <w:rPr>
          <w:rFonts w:ascii="Bookman Old Style" w:hAnsi="Bookman Old Style"/>
          <w:sz w:val="22"/>
          <w:szCs w:val="22"/>
          <w:lang w:val="en-US"/>
        </w:rPr>
        <w:tab/>
        <w:t xml:space="preserve">       </w:t>
      </w:r>
      <w:r w:rsidR="00A958C7" w:rsidRPr="00A958C7">
        <w:rPr>
          <w:rFonts w:ascii="Bookman Old Style" w:hAnsi="Bookman Old Style"/>
          <w:sz w:val="22"/>
          <w:szCs w:val="22"/>
          <w:lang w:val="en-US"/>
        </w:rPr>
        <w:t>tel. 81 458 37 53</w:t>
      </w:r>
    </w:p>
    <w:p w:rsidR="002F246F" w:rsidRDefault="002F246F" w:rsidP="002F246F">
      <w:pPr>
        <w:spacing w:before="60" w:line="276" w:lineRule="auto"/>
        <w:jc w:val="both"/>
        <w:rPr>
          <w:rFonts w:ascii="Bookman Old Style" w:hAnsi="Bookman Old Style"/>
          <w:lang w:val="en-US"/>
        </w:rPr>
      </w:pPr>
      <w:r>
        <w:rPr>
          <w:rFonts w:ascii="Bookman Old Style" w:hAnsi="Bookman Old Style"/>
          <w:sz w:val="22"/>
          <w:szCs w:val="22"/>
          <w:lang w:val="en-US"/>
        </w:rPr>
        <w:t xml:space="preserve">e-mail: </w:t>
      </w:r>
      <w:hyperlink r:id="rId7" w:history="1">
        <w:r>
          <w:rPr>
            <w:rStyle w:val="Hipercze"/>
            <w:rFonts w:ascii="Bookman Old Style" w:hAnsi="Bookman Old Style"/>
            <w:sz w:val="22"/>
            <w:szCs w:val="22"/>
            <w:lang w:val="en-US"/>
          </w:rPr>
          <w:t>g.kister@kssip.gov.pl</w:t>
        </w:r>
      </w:hyperlink>
      <w:r>
        <w:rPr>
          <w:rStyle w:val="Hipercze"/>
          <w:rFonts w:ascii="Bookman Old Style" w:hAnsi="Bookman Old Style"/>
          <w:sz w:val="22"/>
          <w:szCs w:val="22"/>
          <w:lang w:val="en-US"/>
        </w:rPr>
        <w:t xml:space="preserve"> </w:t>
      </w:r>
      <w:r>
        <w:rPr>
          <w:rStyle w:val="Hipercze"/>
          <w:rFonts w:ascii="Bookman Old Style" w:hAnsi="Bookman Old Style"/>
          <w:sz w:val="22"/>
          <w:szCs w:val="22"/>
          <w:u w:val="none"/>
          <w:lang w:val="en-US"/>
        </w:rPr>
        <w:tab/>
      </w:r>
      <w:r>
        <w:rPr>
          <w:rStyle w:val="Hipercze"/>
          <w:rFonts w:ascii="Bookman Old Style" w:hAnsi="Bookman Old Style"/>
          <w:sz w:val="22"/>
          <w:szCs w:val="22"/>
          <w:u w:val="none"/>
          <w:lang w:val="en-US"/>
        </w:rPr>
        <w:tab/>
        <w:t xml:space="preserve">       </w:t>
      </w:r>
      <w:r w:rsidR="00A958C7" w:rsidRPr="00A958C7">
        <w:rPr>
          <w:rFonts w:ascii="Bookman Old Style" w:hAnsi="Bookman Old Style"/>
          <w:color w:val="0000FF"/>
          <w:sz w:val="22"/>
          <w:szCs w:val="22"/>
          <w:lang w:val="en-US"/>
        </w:rPr>
        <w:t xml:space="preserve">mail: </w:t>
      </w:r>
      <w:hyperlink r:id="rId8" w:history="1">
        <w:r w:rsidR="00A958C7" w:rsidRPr="00A958C7">
          <w:rPr>
            <w:rStyle w:val="Hipercze"/>
            <w:rFonts w:ascii="Bookman Old Style" w:hAnsi="Bookman Old Style"/>
            <w:sz w:val="22"/>
            <w:szCs w:val="22"/>
            <w:lang w:val="en-US"/>
          </w:rPr>
          <w:t>e.dyszczak@kssip.gov.pl</w:t>
        </w:r>
      </w:hyperlink>
      <w:r>
        <w:rPr>
          <w:rStyle w:val="Hipercze"/>
          <w:rFonts w:ascii="Bookman Old Style" w:hAnsi="Bookman Old Style"/>
          <w:sz w:val="22"/>
          <w:szCs w:val="22"/>
          <w:u w:val="none"/>
          <w:lang w:val="en-US"/>
        </w:rPr>
        <w:t xml:space="preserve">  </w:t>
      </w:r>
    </w:p>
    <w:p w:rsidR="002F246F" w:rsidRDefault="002F246F" w:rsidP="002F246F">
      <w:pPr>
        <w:spacing w:line="276" w:lineRule="auto"/>
        <w:rPr>
          <w:rFonts w:ascii="Bookman Old Style" w:hAnsi="Bookman Old Style"/>
          <w:sz w:val="22"/>
          <w:szCs w:val="22"/>
          <w:lang w:val="pt-BR"/>
        </w:rPr>
        <w:sectPr w:rsidR="002F246F">
          <w:pgSz w:w="11906" w:h="16838"/>
          <w:pgMar w:top="822" w:right="1416" w:bottom="426" w:left="1417" w:header="0" w:footer="708" w:gutter="0"/>
          <w:cols w:space="708"/>
        </w:sectPr>
      </w:pPr>
    </w:p>
    <w:p w:rsidR="002F246F" w:rsidRDefault="002F246F" w:rsidP="002F246F">
      <w:pPr>
        <w:spacing w:before="60" w:line="276" w:lineRule="auto"/>
        <w:ind w:left="284"/>
        <w:jc w:val="both"/>
        <w:rPr>
          <w:lang w:val="pt-BR"/>
        </w:rPr>
      </w:pPr>
    </w:p>
    <w:p w:rsidR="002F246F" w:rsidRDefault="00695AE7" w:rsidP="00695AE7">
      <w:pPr>
        <w:spacing w:line="276" w:lineRule="auto"/>
      </w:pPr>
      <w:r>
        <w:rPr>
          <w:rFonts w:ascii="Bookman Old Style" w:hAnsi="Bookman Old Style"/>
          <w:b/>
        </w:rPr>
        <w:pict>
          <v:shape id="_x0000_i1035" type="#_x0000_t75" style="width:119.55pt;height:5.6pt" o:hrpct="0" o:hr="t">
            <v:imagedata r:id="rId6" o:title=""/>
          </v:shape>
        </w:pict>
      </w:r>
    </w:p>
    <w:p w:rsidR="002F246F" w:rsidRDefault="002F246F" w:rsidP="002F246F">
      <w:pPr>
        <w:spacing w:before="60" w:line="276" w:lineRule="auto"/>
        <w:ind w:left="284" w:hanging="284"/>
        <w:jc w:val="both"/>
        <w:rPr>
          <w:rFonts w:ascii="Bookman Old Style" w:hAnsi="Bookman Old Style"/>
          <w:lang w:val="pt-BR"/>
        </w:rPr>
      </w:pPr>
      <w:r>
        <w:rPr>
          <w:rFonts w:ascii="Bookman Old Style" w:hAnsi="Bookman Old Style"/>
          <w:lang w:val="pt-BR"/>
        </w:rPr>
        <w:t>WYKŁADOWCY:</w:t>
      </w:r>
    </w:p>
    <w:p w:rsidR="002F246F" w:rsidRDefault="00695AE7" w:rsidP="002F246F">
      <w:r>
        <w:rPr>
          <w:rFonts w:ascii="Bookman Old Style" w:hAnsi="Bookman Old Style"/>
          <w:b/>
        </w:rPr>
        <w:pict>
          <v:shape id="_x0000_i1036" type="#_x0000_t75" style="width:119.55pt;height:5.6pt" o:hrpct="0" o:hr="t">
            <v:imagedata r:id="rId6" o:title=""/>
          </v:shape>
        </w:pict>
      </w:r>
    </w:p>
    <w:p w:rsidR="002F246F" w:rsidRDefault="002F246F" w:rsidP="002F246F">
      <w:pPr>
        <w:ind w:left="2694" w:hanging="2694"/>
        <w:jc w:val="both"/>
        <w:rPr>
          <w:rFonts w:ascii="Bookman Old Style" w:hAnsi="Bookman Old Style"/>
          <w:b/>
          <w:sz w:val="16"/>
          <w:szCs w:val="16"/>
        </w:rPr>
      </w:pPr>
    </w:p>
    <w:p w:rsidR="002F246F" w:rsidRDefault="002F246F" w:rsidP="002F246F">
      <w:pPr>
        <w:jc w:val="both"/>
        <w:rPr>
          <w:rFonts w:ascii="Bookman Old Style" w:hAnsi="Bookman Old Style"/>
          <w:b/>
          <w:sz w:val="22"/>
          <w:szCs w:val="22"/>
        </w:rPr>
      </w:pPr>
      <w:r>
        <w:rPr>
          <w:rFonts w:ascii="Bookman Old Style" w:hAnsi="Bookman Old Style"/>
          <w:b/>
        </w:rPr>
        <w:t xml:space="preserve">Janusz Płoch </w:t>
      </w:r>
    </w:p>
    <w:p w:rsidR="002F246F" w:rsidRDefault="002F246F" w:rsidP="002F246F">
      <w:pPr>
        <w:jc w:val="both"/>
        <w:rPr>
          <w:rFonts w:ascii="Bookman Old Style" w:hAnsi="Bookman Old Style"/>
        </w:rPr>
      </w:pPr>
      <w:r>
        <w:rPr>
          <w:rFonts w:ascii="Bookman Old Style" w:hAnsi="Bookman Old Style"/>
        </w:rPr>
        <w:t xml:space="preserve">Przewodniczący VIII Wydziału Gospodarczego dla spraw upadłościowych i restrukturyzacyjnych Sądu Rejonowego dla Krakowa – Śródmieścia w Krakowie. Wykładowca Krajowej Szkoły Sądownictwa i Prokuratury. Członek Zarządu Stowarzyszenia Sędziów Upadłościowych i Restrukturyzacyjnych. Przewodniczący Sekcji Prawa Upadłościowego Instytutu </w:t>
      </w:r>
      <w:proofErr w:type="spellStart"/>
      <w:r>
        <w:rPr>
          <w:rFonts w:ascii="Bookman Old Style" w:hAnsi="Bookman Old Style"/>
        </w:rPr>
        <w:t>Allerhanda</w:t>
      </w:r>
      <w:proofErr w:type="spellEnd"/>
      <w:r>
        <w:rPr>
          <w:rFonts w:ascii="Bookman Old Style" w:hAnsi="Bookman Old Style"/>
        </w:rPr>
        <w:t xml:space="preserve"> w Krakowie. Przewodniczący powołanego w kwietniu 2012 r. przez Ministra Sprawiedliwości zespołu ekspertów do opracowania rekomendacji do reformy prawa upadłościowego i naprawczego. Orzeka w sprawach  upadłościowych, układowych i restrukturyzacyjnych od 1992 r. Od 1992 r. wykładowca na szkoleniach dla sędziów, adwokatów, radców prawnych, notariuszy i syndyków. Współpracuje z Okręgową Izbą Radców Prawnych w Krakowie i Warszawie, Okręgową Radą Adwokacką w Krakowie i Warszawie, Okręgową Izbą Notarialną w Krakowie i Katowicach prowadząc zajęcia dla aplikantów tych korporacji. Autor publikacji i współautor komentarzy do prawa upadłościowego i naprawczego.</w:t>
      </w:r>
    </w:p>
    <w:p w:rsidR="00DB5EF9" w:rsidRDefault="00DB5EF9" w:rsidP="002F246F">
      <w:pPr>
        <w:jc w:val="both"/>
        <w:rPr>
          <w:rFonts w:ascii="Bookman Old Style" w:hAnsi="Bookman Old Style"/>
        </w:rPr>
      </w:pPr>
    </w:p>
    <w:p w:rsidR="00DB5EF9" w:rsidRDefault="00DB5EF9" w:rsidP="002F246F">
      <w:pPr>
        <w:jc w:val="both"/>
        <w:rPr>
          <w:rFonts w:ascii="Bookman Old Style" w:hAnsi="Bookman Old Style"/>
        </w:rPr>
      </w:pPr>
    </w:p>
    <w:p w:rsidR="002F246F" w:rsidRDefault="002F246F" w:rsidP="002F246F">
      <w:pPr>
        <w:jc w:val="both"/>
        <w:rPr>
          <w:rFonts w:ascii="Bookman Old Style" w:hAnsi="Bookman Old Style"/>
        </w:rPr>
      </w:pPr>
    </w:p>
    <w:p w:rsidR="002F246F" w:rsidRDefault="002F246F" w:rsidP="002F246F">
      <w:pPr>
        <w:jc w:val="both"/>
      </w:pPr>
      <w:r>
        <w:rPr>
          <w:rFonts w:ascii="Bookman Old Style" w:hAnsi="Bookman Old Style"/>
          <w:b/>
        </w:rPr>
        <w:t>Krzysztof Gawron</w:t>
      </w:r>
      <w:r>
        <w:t xml:space="preserve"> </w:t>
      </w:r>
    </w:p>
    <w:p w:rsidR="002F246F" w:rsidRDefault="002F246F" w:rsidP="002F246F">
      <w:pPr>
        <w:jc w:val="both"/>
        <w:rPr>
          <w:rFonts w:ascii="Bookman Old Style" w:hAnsi="Bookman Old Style"/>
        </w:rPr>
      </w:pPr>
      <w:r>
        <w:rPr>
          <w:rFonts w:ascii="Bookman Old Style" w:hAnsi="Bookman Old Style"/>
        </w:rPr>
        <w:t xml:space="preserve">doktor nauk ekonomicznych, asystent na Uniwersytecie Marii Curie-Skłodowskiej w Lublinie, pracownik Zakładu Rachunkowości na Wydziale Ekonomicznym. Autor licznych publikacji krajowych i zagranicznych. Specjalizuje się w badaniach naukowych ukierunkowanych na rachunkowe aspekty funkcjonowania podmiotów niekontynuujących działalności gospodarczej, głównie w obszarze zasad sporządzania sprawozdań finansowych oraz ich analizy w takich jednostkach. Prowadzi wykłady i szkolenia z zakresu rachunkowości finansowej, rachunkowości zarządczej, rachunku kosztów organizacji systemu rachunkowości i polityki rachunkowości. Jest także praktykiem w dziedzinie rachunkowości. Wykonuje działalność gospodarczą w postaci usługowego prowadzenia ksiąg rachunkowych i doradztwa podatkowego. </w:t>
      </w:r>
    </w:p>
    <w:p w:rsidR="00DB5EF9" w:rsidRDefault="00DB5EF9" w:rsidP="002F246F">
      <w:pPr>
        <w:jc w:val="both"/>
        <w:rPr>
          <w:rFonts w:ascii="Bookman Old Style" w:hAnsi="Bookman Old Style"/>
        </w:rPr>
      </w:pPr>
    </w:p>
    <w:p w:rsidR="00DB5EF9" w:rsidRDefault="00DB5EF9" w:rsidP="002F246F">
      <w:pPr>
        <w:jc w:val="both"/>
        <w:rPr>
          <w:rFonts w:ascii="Bookman Old Style" w:hAnsi="Bookman Old Style"/>
        </w:rPr>
      </w:pPr>
    </w:p>
    <w:p w:rsidR="00DB5EF9" w:rsidRDefault="00DB5EF9" w:rsidP="002F246F">
      <w:pPr>
        <w:jc w:val="both"/>
        <w:rPr>
          <w:rFonts w:ascii="Bookman Old Style" w:hAnsi="Bookman Old Style"/>
        </w:rPr>
      </w:pPr>
    </w:p>
    <w:p w:rsidR="00DB5EF9" w:rsidRDefault="00DB5EF9" w:rsidP="002F246F">
      <w:pPr>
        <w:jc w:val="both"/>
        <w:rPr>
          <w:rFonts w:ascii="Bookman Old Style" w:hAnsi="Bookman Old Style"/>
        </w:rPr>
      </w:pPr>
    </w:p>
    <w:p w:rsidR="00DB5EF9" w:rsidRDefault="00DB5EF9" w:rsidP="002F246F">
      <w:pPr>
        <w:jc w:val="both"/>
        <w:rPr>
          <w:rFonts w:ascii="Bookman Old Style" w:hAnsi="Bookman Old Style"/>
        </w:rPr>
      </w:pPr>
    </w:p>
    <w:p w:rsidR="002F246F" w:rsidRDefault="002F246F" w:rsidP="002F246F">
      <w:pPr>
        <w:jc w:val="both"/>
        <w:rPr>
          <w:rFonts w:ascii="Bookman Old Style" w:hAnsi="Bookman Old Style"/>
          <w:b/>
        </w:rPr>
      </w:pPr>
      <w:r>
        <w:rPr>
          <w:rFonts w:ascii="Bookman Old Style" w:hAnsi="Bookman Old Style"/>
        </w:rPr>
        <w:t>Zajęcia prowadzone będą w formie seminarium</w:t>
      </w:r>
    </w:p>
    <w:p w:rsidR="002F246F" w:rsidRDefault="002F246F" w:rsidP="002F246F">
      <w:pPr>
        <w:ind w:right="-709"/>
        <w:rPr>
          <w:rFonts w:ascii="Bookman Old Style" w:hAnsi="Bookman Old Style"/>
          <w:b/>
        </w:rPr>
      </w:pPr>
    </w:p>
    <w:p w:rsidR="00695AE7" w:rsidRDefault="00695AE7" w:rsidP="002F246F">
      <w:pPr>
        <w:ind w:right="-709"/>
        <w:rPr>
          <w:rFonts w:ascii="Bookman Old Style" w:hAnsi="Bookman Old Style"/>
          <w:b/>
        </w:rPr>
      </w:pPr>
    </w:p>
    <w:p w:rsidR="00695AE7" w:rsidRDefault="00695AE7" w:rsidP="002F246F">
      <w:pPr>
        <w:ind w:right="-709"/>
        <w:rPr>
          <w:rFonts w:ascii="Bookman Old Style" w:hAnsi="Bookman Old Style"/>
          <w:b/>
        </w:rPr>
      </w:pPr>
    </w:p>
    <w:p w:rsidR="00695AE7" w:rsidRDefault="00695AE7" w:rsidP="002F246F">
      <w:pPr>
        <w:ind w:right="-709"/>
        <w:rPr>
          <w:rFonts w:ascii="Bookman Old Style" w:hAnsi="Bookman Old Style"/>
          <w:b/>
        </w:rPr>
      </w:pPr>
    </w:p>
    <w:p w:rsidR="00695AE7" w:rsidRDefault="00695AE7" w:rsidP="002F246F">
      <w:pPr>
        <w:ind w:right="-709"/>
        <w:rPr>
          <w:rFonts w:ascii="Bookman Old Style" w:hAnsi="Bookman Old Style"/>
          <w:b/>
        </w:rPr>
      </w:pPr>
    </w:p>
    <w:p w:rsidR="00695AE7" w:rsidRDefault="00695AE7" w:rsidP="002F246F">
      <w:pPr>
        <w:ind w:right="-709"/>
        <w:rPr>
          <w:rFonts w:ascii="Bookman Old Style" w:hAnsi="Bookman Old Style"/>
          <w:b/>
        </w:rPr>
      </w:pPr>
    </w:p>
    <w:p w:rsidR="002F246F" w:rsidRDefault="002F246F" w:rsidP="002F246F">
      <w:pPr>
        <w:ind w:right="1"/>
        <w:jc w:val="center"/>
        <w:rPr>
          <w:rFonts w:ascii="Bookman Old Style" w:hAnsi="Bookman Old Style"/>
          <w:b/>
        </w:rPr>
      </w:pPr>
      <w:r>
        <w:rPr>
          <w:rFonts w:ascii="Bookman Old Style" w:hAnsi="Bookman Old Style"/>
          <w:b/>
        </w:rPr>
        <w:lastRenderedPageBreak/>
        <w:t>PROGRAM SZCZEGÓŁOWY</w:t>
      </w:r>
    </w:p>
    <w:p w:rsidR="002F246F" w:rsidRDefault="002F246F" w:rsidP="002F246F">
      <w:pPr>
        <w:ind w:right="-709"/>
        <w:rPr>
          <w:rFonts w:ascii="Bookman Old Style" w:hAnsi="Bookman Old Style"/>
          <w:b/>
        </w:rPr>
      </w:pPr>
    </w:p>
    <w:p w:rsidR="002F246F" w:rsidRDefault="00695AE7" w:rsidP="002F246F">
      <w:pPr>
        <w:jc w:val="center"/>
      </w:pPr>
      <w:r>
        <w:rPr>
          <w:rFonts w:ascii="Bookman Old Style" w:hAnsi="Bookman Old Style"/>
          <w:b/>
        </w:rPr>
        <w:pict>
          <v:shape id="_x0000_i1037" type="#_x0000_t75" style="width:470.6pt;height:6.25pt" o:hrpct="0" o:hralign="center" o:hr="t">
            <v:imagedata r:id="rId6" o:title="BD14845_" croptop="34079f"/>
          </v:shape>
        </w:pict>
      </w:r>
    </w:p>
    <w:p w:rsidR="002F246F" w:rsidRDefault="002F246F" w:rsidP="002F246F">
      <w:pPr>
        <w:spacing w:before="60"/>
        <w:jc w:val="both"/>
        <w:rPr>
          <w:rFonts w:ascii="Bookman Old Style" w:hAnsi="Bookman Old Style"/>
          <w:b/>
        </w:rPr>
      </w:pPr>
      <w:r>
        <w:rPr>
          <w:rFonts w:ascii="Bookman Old Style" w:hAnsi="Bookman Old Style"/>
          <w:b/>
        </w:rPr>
        <w:t xml:space="preserve">ŚRODA </w:t>
      </w:r>
      <w:r>
        <w:rPr>
          <w:rFonts w:ascii="Bookman Old Style" w:hAnsi="Bookman Old Style"/>
          <w:b/>
        </w:rPr>
        <w:tab/>
      </w:r>
      <w:r>
        <w:rPr>
          <w:rFonts w:ascii="Bookman Old Style" w:hAnsi="Bookman Old Style"/>
          <w:b/>
        </w:rPr>
        <w:tab/>
      </w:r>
      <w:r>
        <w:rPr>
          <w:rFonts w:ascii="Bookman Old Style" w:hAnsi="Bookman Old Style"/>
          <w:b/>
        </w:rPr>
        <w:tab/>
        <w:t>10 października 2018 r.</w:t>
      </w:r>
    </w:p>
    <w:p w:rsidR="002F246F" w:rsidRDefault="00695AE7" w:rsidP="002F246F">
      <w:pPr>
        <w:jc w:val="center"/>
      </w:pPr>
      <w:r>
        <w:rPr>
          <w:rFonts w:ascii="Bookman Old Style" w:hAnsi="Bookman Old Style"/>
          <w:b/>
        </w:rPr>
        <w:pict>
          <v:shape id="_x0000_i1038" type="#_x0000_t75" style="width:470.6pt;height:6.25pt" o:hrpct="0" o:hralign="center" o:hr="t">
            <v:imagedata r:id="rId6" o:title="BD14845_" croptop="34079f"/>
          </v:shape>
        </w:pict>
      </w:r>
    </w:p>
    <w:p w:rsidR="002F246F" w:rsidRDefault="002F246F" w:rsidP="002F246F">
      <w:pPr>
        <w:ind w:left="2832" w:hanging="2832"/>
        <w:jc w:val="both"/>
        <w:rPr>
          <w:rFonts w:ascii="Bookman Old Style" w:hAnsi="Bookman Old Style"/>
        </w:rPr>
      </w:pPr>
    </w:p>
    <w:p w:rsidR="002F246F" w:rsidRDefault="002F246F" w:rsidP="002F246F">
      <w:pPr>
        <w:jc w:val="both"/>
        <w:rPr>
          <w:rFonts w:ascii="Bookman Old Style" w:hAnsi="Bookman Old Style"/>
        </w:rPr>
      </w:pPr>
      <w:r>
        <w:rPr>
          <w:rFonts w:ascii="Bookman Old Style" w:hAnsi="Bookman Old Style"/>
        </w:rPr>
        <w:t>od godz. 12.00</w:t>
      </w:r>
      <w:r>
        <w:rPr>
          <w:rFonts w:ascii="Bookman Old Style" w:hAnsi="Bookman Old Style"/>
        </w:rPr>
        <w:tab/>
      </w:r>
      <w:r>
        <w:rPr>
          <w:rFonts w:ascii="Bookman Old Style" w:hAnsi="Bookman Old Style"/>
        </w:rPr>
        <w:tab/>
        <w:t>zakwaterowanie uczestników w hotelu</w:t>
      </w:r>
    </w:p>
    <w:p w:rsidR="002F246F" w:rsidRDefault="002F246F" w:rsidP="002F246F">
      <w:pPr>
        <w:jc w:val="both"/>
        <w:rPr>
          <w:rFonts w:ascii="Bookman Old Style" w:hAnsi="Bookman Old Style"/>
        </w:rPr>
      </w:pPr>
    </w:p>
    <w:p w:rsidR="002F246F" w:rsidRDefault="002F246F" w:rsidP="002F246F">
      <w:pPr>
        <w:jc w:val="both"/>
        <w:rPr>
          <w:rFonts w:ascii="Bookman Old Style" w:hAnsi="Bookman Old Style"/>
        </w:rPr>
      </w:pPr>
      <w:r>
        <w:rPr>
          <w:rFonts w:ascii="Bookman Old Style" w:hAnsi="Bookman Old Style"/>
        </w:rPr>
        <w:t>14.00 – 15.00</w:t>
      </w:r>
      <w:r>
        <w:rPr>
          <w:rFonts w:ascii="Bookman Old Style" w:hAnsi="Bookman Old Style"/>
        </w:rPr>
        <w:tab/>
      </w:r>
      <w:r>
        <w:rPr>
          <w:rFonts w:ascii="Bookman Old Style" w:hAnsi="Bookman Old Style"/>
        </w:rPr>
        <w:tab/>
        <w:t>lunch w KSSiP</w:t>
      </w:r>
    </w:p>
    <w:p w:rsidR="002F246F" w:rsidRDefault="002F246F" w:rsidP="002F246F">
      <w:pPr>
        <w:ind w:left="2832" w:hanging="2832"/>
        <w:jc w:val="both"/>
        <w:rPr>
          <w:rFonts w:ascii="Bookman Old Style" w:hAnsi="Bookman Old Style"/>
          <w:b/>
        </w:rPr>
      </w:pPr>
    </w:p>
    <w:p w:rsidR="002F246F" w:rsidRDefault="002F246F" w:rsidP="002F246F">
      <w:pPr>
        <w:ind w:left="2832" w:hanging="2832"/>
        <w:jc w:val="both"/>
        <w:rPr>
          <w:rFonts w:ascii="Bookman Old Style" w:hAnsi="Bookman Old Style"/>
          <w:b/>
        </w:rPr>
      </w:pPr>
      <w:r>
        <w:rPr>
          <w:rFonts w:ascii="Bookman Old Style" w:hAnsi="Bookman Old Style"/>
          <w:b/>
        </w:rPr>
        <w:t>15.00 – 16.30</w:t>
      </w:r>
      <w:r>
        <w:rPr>
          <w:rFonts w:ascii="Bookman Old Style" w:hAnsi="Bookman Old Style"/>
        </w:rPr>
        <w:t xml:space="preserve"> </w:t>
      </w:r>
      <w:r>
        <w:rPr>
          <w:rFonts w:ascii="Bookman Old Style" w:hAnsi="Bookman Old Style"/>
        </w:rPr>
        <w:tab/>
      </w:r>
      <w:r>
        <w:rPr>
          <w:rFonts w:ascii="Bookman Old Style" w:hAnsi="Bookman Old Style"/>
          <w:b/>
        </w:rPr>
        <w:t xml:space="preserve">Znowelizowane podstawy prawne umorzenia zobowiązań „konsumenta” - kwestie ogólne. </w:t>
      </w:r>
    </w:p>
    <w:p w:rsidR="002F246F" w:rsidRDefault="002F246F" w:rsidP="002F246F">
      <w:pPr>
        <w:pStyle w:val="Akapitzlist"/>
        <w:numPr>
          <w:ilvl w:val="0"/>
          <w:numId w:val="1"/>
        </w:numPr>
        <w:jc w:val="both"/>
        <w:rPr>
          <w:rFonts w:ascii="Bookman Old Style" w:hAnsi="Bookman Old Style"/>
        </w:rPr>
      </w:pPr>
      <w:r>
        <w:rPr>
          <w:rFonts w:ascii="Bookman Old Style" w:hAnsi="Bookman Old Style"/>
          <w:lang w:val="pl-PL"/>
        </w:rPr>
        <w:t xml:space="preserve">Istota postępowania oddłużeniowego wobec konsumentów tj. osób fizycznych nieprowadzących działalności gospodarczej oraz prywatnych przedsiębiorców. </w:t>
      </w:r>
      <w:proofErr w:type="spellStart"/>
      <w:r>
        <w:rPr>
          <w:rFonts w:ascii="Bookman Old Style" w:hAnsi="Bookman Old Style"/>
        </w:rPr>
        <w:t>Analiza</w:t>
      </w:r>
      <w:proofErr w:type="spellEnd"/>
      <w:r>
        <w:rPr>
          <w:rFonts w:ascii="Bookman Old Style" w:hAnsi="Bookman Old Style"/>
        </w:rPr>
        <w:t xml:space="preserve"> </w:t>
      </w:r>
      <w:proofErr w:type="spellStart"/>
      <w:r>
        <w:rPr>
          <w:rFonts w:ascii="Bookman Old Style" w:hAnsi="Bookman Old Style"/>
        </w:rPr>
        <w:t>porównawcza</w:t>
      </w:r>
      <w:proofErr w:type="spellEnd"/>
      <w:r>
        <w:rPr>
          <w:rFonts w:ascii="Bookman Old Style" w:hAnsi="Bookman Old Style"/>
        </w:rPr>
        <w:t xml:space="preserve">, </w:t>
      </w:r>
    </w:p>
    <w:p w:rsidR="002F246F" w:rsidRDefault="002F246F" w:rsidP="002F246F">
      <w:pPr>
        <w:pStyle w:val="Akapitzlist"/>
        <w:numPr>
          <w:ilvl w:val="0"/>
          <w:numId w:val="1"/>
        </w:numPr>
        <w:jc w:val="both"/>
        <w:rPr>
          <w:rFonts w:ascii="Bookman Old Style" w:hAnsi="Bookman Old Style"/>
        </w:rPr>
      </w:pPr>
      <w:r>
        <w:rPr>
          <w:rFonts w:ascii="Bookman Old Style" w:hAnsi="Bookman Old Style"/>
          <w:lang w:val="pl-PL"/>
        </w:rPr>
        <w:t xml:space="preserve">Schemat przebiegu postępowania upadłościowego wobec „konsumentów” z uwzględnieniem podstawowych etapów postępowania i skutków prawnych. </w:t>
      </w:r>
      <w:proofErr w:type="spellStart"/>
      <w:r>
        <w:rPr>
          <w:rFonts w:ascii="Bookman Old Style" w:hAnsi="Bookman Old Style"/>
        </w:rPr>
        <w:t>Formy</w:t>
      </w:r>
      <w:proofErr w:type="spellEnd"/>
      <w:r>
        <w:rPr>
          <w:rFonts w:ascii="Bookman Old Style" w:hAnsi="Bookman Old Style"/>
        </w:rPr>
        <w:t xml:space="preserve"> </w:t>
      </w:r>
      <w:proofErr w:type="spellStart"/>
      <w:r>
        <w:rPr>
          <w:rFonts w:ascii="Bookman Old Style" w:hAnsi="Bookman Old Style"/>
        </w:rPr>
        <w:t>zakończenia</w:t>
      </w:r>
      <w:proofErr w:type="spellEnd"/>
      <w:r>
        <w:rPr>
          <w:rFonts w:ascii="Bookman Old Style" w:hAnsi="Bookman Old Style"/>
        </w:rPr>
        <w:t xml:space="preserve">  </w:t>
      </w:r>
      <w:proofErr w:type="spellStart"/>
      <w:r>
        <w:rPr>
          <w:rFonts w:ascii="Bookman Old Style" w:hAnsi="Bookman Old Style"/>
        </w:rPr>
        <w:t>postępowania</w:t>
      </w:r>
      <w:proofErr w:type="spellEnd"/>
      <w:r>
        <w:rPr>
          <w:rFonts w:ascii="Bookman Old Style" w:hAnsi="Bookman Old Style"/>
        </w:rPr>
        <w:t xml:space="preserve">, </w:t>
      </w:r>
    </w:p>
    <w:p w:rsidR="002F246F" w:rsidRDefault="002F246F" w:rsidP="002F246F">
      <w:pPr>
        <w:pStyle w:val="Akapitzlist"/>
        <w:numPr>
          <w:ilvl w:val="0"/>
          <w:numId w:val="1"/>
        </w:numPr>
        <w:jc w:val="both"/>
        <w:rPr>
          <w:rFonts w:ascii="Bookman Old Style" w:hAnsi="Bookman Old Style"/>
          <w:lang w:val="pl-PL"/>
        </w:rPr>
      </w:pPr>
      <w:r>
        <w:rPr>
          <w:rFonts w:ascii="Bookman Old Style" w:hAnsi="Bookman Old Style"/>
          <w:lang w:val="pl-PL"/>
        </w:rPr>
        <w:t>Ubóstwo masy - brak bariery majątkowej i tryb tymczasowego pokrywania kosztów przez Skarb Państwa,</w:t>
      </w:r>
    </w:p>
    <w:p w:rsidR="002F246F" w:rsidRDefault="002F246F" w:rsidP="002F246F">
      <w:pPr>
        <w:pStyle w:val="Akapitzlist"/>
        <w:numPr>
          <w:ilvl w:val="0"/>
          <w:numId w:val="1"/>
        </w:numPr>
        <w:jc w:val="both"/>
        <w:rPr>
          <w:rFonts w:ascii="Bookman Old Style" w:hAnsi="Bookman Old Style"/>
          <w:lang w:val="pl-PL"/>
        </w:rPr>
      </w:pPr>
      <w:r>
        <w:rPr>
          <w:rFonts w:ascii="Bookman Old Style" w:hAnsi="Bookman Old Style"/>
          <w:lang w:val="pl-PL"/>
        </w:rPr>
        <w:t>Otwarcie możliwości oddłużenia poprzez umożliwienie zawarcia układu z wierzycielami.</w:t>
      </w:r>
    </w:p>
    <w:p w:rsidR="002F246F" w:rsidRDefault="002F246F" w:rsidP="002F246F">
      <w:pPr>
        <w:ind w:left="2832" w:hanging="2832"/>
        <w:jc w:val="both"/>
        <w:rPr>
          <w:rFonts w:ascii="Bookman Old Style" w:hAnsi="Bookman Old Style"/>
          <w:b/>
        </w:rPr>
      </w:pPr>
    </w:p>
    <w:p w:rsidR="002F246F" w:rsidRDefault="002F246F" w:rsidP="002F246F">
      <w:pPr>
        <w:ind w:left="2124" w:firstLine="708"/>
        <w:jc w:val="both"/>
        <w:rPr>
          <w:rFonts w:ascii="Bookman Old Style" w:hAnsi="Bookman Old Style"/>
        </w:rPr>
      </w:pPr>
    </w:p>
    <w:p w:rsidR="002F246F" w:rsidRDefault="002F246F" w:rsidP="002F246F">
      <w:pPr>
        <w:ind w:left="2124" w:firstLine="708"/>
        <w:jc w:val="both"/>
        <w:rPr>
          <w:rFonts w:ascii="Bookman Old Style" w:hAnsi="Bookman Old Style"/>
        </w:rPr>
      </w:pPr>
      <w:r>
        <w:rPr>
          <w:rFonts w:ascii="Bookman Old Style" w:hAnsi="Bookman Old Style"/>
        </w:rPr>
        <w:t>Prowadzenie – Janusz Płoch</w:t>
      </w:r>
    </w:p>
    <w:p w:rsidR="002F246F" w:rsidRDefault="002F246F" w:rsidP="002F246F">
      <w:pPr>
        <w:ind w:left="2832" w:hanging="2832"/>
        <w:jc w:val="both"/>
        <w:rPr>
          <w:rFonts w:ascii="Bookman Old Style" w:hAnsi="Bookman Old Style"/>
          <w:b/>
        </w:rPr>
      </w:pPr>
    </w:p>
    <w:p w:rsidR="002F246F" w:rsidRDefault="002F246F" w:rsidP="002F246F">
      <w:pPr>
        <w:ind w:left="2832" w:hanging="2832"/>
        <w:jc w:val="both"/>
        <w:rPr>
          <w:rFonts w:ascii="Bookman Old Style" w:hAnsi="Bookman Old Style"/>
        </w:rPr>
      </w:pPr>
      <w:r>
        <w:rPr>
          <w:rFonts w:ascii="Bookman Old Style" w:hAnsi="Bookman Old Style"/>
        </w:rPr>
        <w:t>16.30 – 16.45</w:t>
      </w:r>
      <w:r>
        <w:rPr>
          <w:rFonts w:ascii="Bookman Old Style" w:hAnsi="Bookman Old Style"/>
        </w:rPr>
        <w:tab/>
        <w:t>przerwa</w:t>
      </w:r>
    </w:p>
    <w:p w:rsidR="002F246F" w:rsidRDefault="002F246F" w:rsidP="002F246F">
      <w:pPr>
        <w:ind w:left="2832" w:hanging="2832"/>
        <w:jc w:val="both"/>
        <w:rPr>
          <w:rFonts w:ascii="Bookman Old Style" w:hAnsi="Bookman Old Style"/>
          <w:b/>
        </w:rPr>
      </w:pPr>
    </w:p>
    <w:p w:rsidR="002F246F" w:rsidRDefault="002F246F" w:rsidP="002F246F">
      <w:pPr>
        <w:shd w:val="clear" w:color="auto" w:fill="FFFFFF"/>
        <w:ind w:left="2832" w:hanging="2832"/>
        <w:contextualSpacing/>
        <w:jc w:val="both"/>
        <w:rPr>
          <w:rFonts w:ascii="Bookman Old Style" w:hAnsi="Bookman Old Style" w:cs="Calibri"/>
          <w:b/>
        </w:rPr>
      </w:pPr>
      <w:r>
        <w:rPr>
          <w:rFonts w:ascii="Bookman Old Style" w:hAnsi="Bookman Old Style"/>
          <w:b/>
        </w:rPr>
        <w:t>16.45 – 18.15</w:t>
      </w:r>
      <w:r>
        <w:rPr>
          <w:rFonts w:ascii="Bookman Old Style" w:hAnsi="Bookman Old Style"/>
        </w:rPr>
        <w:tab/>
      </w:r>
      <w:r>
        <w:rPr>
          <w:rFonts w:ascii="Bookman Old Style" w:hAnsi="Bookman Old Style" w:cs="Calibri"/>
          <w:b/>
        </w:rPr>
        <w:t>Postępowanie w przedmiocie ogłoszenia upadłości konsumenta.</w:t>
      </w:r>
    </w:p>
    <w:p w:rsidR="002F246F" w:rsidRDefault="002F246F" w:rsidP="002F246F">
      <w:pPr>
        <w:pStyle w:val="Akapitzlist"/>
        <w:numPr>
          <w:ilvl w:val="0"/>
          <w:numId w:val="2"/>
        </w:numPr>
        <w:shd w:val="clear" w:color="auto" w:fill="FFFFFF"/>
        <w:jc w:val="both"/>
        <w:rPr>
          <w:rFonts w:ascii="Bookman Old Style" w:hAnsi="Bookman Old Style" w:cs="Calibri"/>
          <w:lang w:val="pl-PL"/>
        </w:rPr>
      </w:pPr>
      <w:r>
        <w:rPr>
          <w:rFonts w:ascii="Bookman Old Style" w:hAnsi="Bookman Old Style" w:cs="Calibri"/>
          <w:lang w:val="pl-PL"/>
        </w:rPr>
        <w:t>Kryteria dostępu i różnice w stosunku do dotychczasowych rozwiązań – zmiana optyki. Nowa  definicja niewypłacalności. Badanie moralności płatniczej dłużnika i pozostałe przesłanki ogłoszenia upadłości (pozytywne i negatywne),</w:t>
      </w:r>
    </w:p>
    <w:p w:rsidR="002F246F" w:rsidRDefault="002F246F" w:rsidP="002F246F">
      <w:pPr>
        <w:numPr>
          <w:ilvl w:val="0"/>
          <w:numId w:val="2"/>
        </w:numPr>
        <w:shd w:val="clear" w:color="auto" w:fill="FFFFFF"/>
        <w:spacing w:line="276" w:lineRule="auto"/>
        <w:contextualSpacing/>
        <w:jc w:val="both"/>
        <w:rPr>
          <w:rFonts w:ascii="Bookman Old Style" w:hAnsi="Bookman Old Style" w:cs="Calibri"/>
        </w:rPr>
      </w:pPr>
      <w:r>
        <w:rPr>
          <w:rFonts w:ascii="Bookman Old Style" w:hAnsi="Bookman Old Style" w:cs="Calibri"/>
        </w:rPr>
        <w:t>Zdolność upadłościowa dłużnika oraz legitymacja do złożenia wniosku,</w:t>
      </w:r>
    </w:p>
    <w:p w:rsidR="002F246F" w:rsidRDefault="002F246F" w:rsidP="002F246F">
      <w:pPr>
        <w:numPr>
          <w:ilvl w:val="0"/>
          <w:numId w:val="2"/>
        </w:numPr>
        <w:shd w:val="clear" w:color="auto" w:fill="FFFFFF"/>
        <w:spacing w:line="276" w:lineRule="auto"/>
        <w:contextualSpacing/>
        <w:jc w:val="both"/>
        <w:rPr>
          <w:rFonts w:ascii="Bookman Old Style" w:hAnsi="Bookman Old Style" w:cs="Calibri"/>
        </w:rPr>
      </w:pPr>
      <w:r>
        <w:rPr>
          <w:rFonts w:ascii="Bookman Old Style" w:hAnsi="Bookman Old Style" w:cs="Calibri"/>
        </w:rPr>
        <w:t>Warunki formalne i fiskalne wniosku o ogłoszenie upadłości.</w:t>
      </w:r>
    </w:p>
    <w:p w:rsidR="002F246F" w:rsidRDefault="002F246F" w:rsidP="002F246F">
      <w:pPr>
        <w:shd w:val="clear" w:color="auto" w:fill="FFFFFF"/>
        <w:spacing w:line="276" w:lineRule="auto"/>
        <w:ind w:left="348"/>
        <w:contextualSpacing/>
        <w:jc w:val="both"/>
        <w:rPr>
          <w:rFonts w:ascii="Bookman Old Style" w:hAnsi="Bookman Old Style" w:cs="Calibri"/>
          <w:b/>
          <w:color w:val="000000"/>
        </w:rPr>
      </w:pPr>
    </w:p>
    <w:p w:rsidR="002F246F" w:rsidRDefault="002F246F" w:rsidP="002F246F">
      <w:pPr>
        <w:ind w:left="2832" w:hanging="2832"/>
        <w:jc w:val="both"/>
        <w:rPr>
          <w:rFonts w:ascii="Bookman Old Style" w:hAnsi="Bookman Old Style"/>
          <w:b/>
        </w:rPr>
      </w:pPr>
    </w:p>
    <w:p w:rsidR="002F246F" w:rsidRDefault="002F246F" w:rsidP="002F246F">
      <w:pPr>
        <w:jc w:val="both"/>
        <w:rPr>
          <w:rFonts w:ascii="Bookman Old Style" w:hAnsi="Bookman Old Style"/>
          <w:sz w:val="16"/>
          <w:szCs w:val="16"/>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p>
    <w:p w:rsidR="002F246F" w:rsidRDefault="002F246F" w:rsidP="002F246F">
      <w:pPr>
        <w:ind w:left="2124" w:firstLine="708"/>
        <w:jc w:val="both"/>
        <w:rPr>
          <w:rFonts w:ascii="Bookman Old Style" w:hAnsi="Bookman Old Style"/>
        </w:rPr>
      </w:pPr>
      <w:r>
        <w:rPr>
          <w:rFonts w:ascii="Bookman Old Style" w:hAnsi="Bookman Old Style"/>
        </w:rPr>
        <w:t>Prowadzenie – Janusz Płoch</w:t>
      </w:r>
    </w:p>
    <w:p w:rsidR="002F246F" w:rsidRDefault="002F246F" w:rsidP="002F246F">
      <w:pPr>
        <w:spacing w:line="360" w:lineRule="auto"/>
        <w:rPr>
          <w:rFonts w:ascii="Bookman Old Style" w:hAnsi="Bookman Old Style"/>
          <w:sz w:val="16"/>
          <w:szCs w:val="16"/>
        </w:rPr>
      </w:pPr>
    </w:p>
    <w:p w:rsidR="002F246F" w:rsidRDefault="002F246F" w:rsidP="002F246F">
      <w:pPr>
        <w:spacing w:line="360" w:lineRule="auto"/>
        <w:jc w:val="both"/>
        <w:rPr>
          <w:rFonts w:ascii="Bookman Old Style" w:hAnsi="Bookman Old Style"/>
        </w:rPr>
      </w:pPr>
      <w:r>
        <w:rPr>
          <w:rFonts w:ascii="Bookman Old Style" w:hAnsi="Bookman Old Style"/>
        </w:rPr>
        <w:t xml:space="preserve">19.00 </w:t>
      </w:r>
      <w:r>
        <w:rPr>
          <w:rFonts w:ascii="Bookman Old Style" w:hAnsi="Bookman Old Style"/>
        </w:rPr>
        <w:tab/>
      </w:r>
      <w:r>
        <w:rPr>
          <w:rFonts w:ascii="Bookman Old Style" w:hAnsi="Bookman Old Style"/>
        </w:rPr>
        <w:tab/>
      </w:r>
      <w:r>
        <w:rPr>
          <w:rFonts w:ascii="Bookman Old Style" w:hAnsi="Bookman Old Style"/>
        </w:rPr>
        <w:tab/>
        <w:t>kolacja w hotelu</w:t>
      </w:r>
    </w:p>
    <w:p w:rsidR="002F246F" w:rsidRDefault="002F246F" w:rsidP="002F246F">
      <w:pPr>
        <w:spacing w:line="360" w:lineRule="auto"/>
        <w:jc w:val="both"/>
        <w:rPr>
          <w:rFonts w:ascii="Bookman Old Style" w:hAnsi="Bookman Old Style"/>
          <w:sz w:val="16"/>
          <w:szCs w:val="16"/>
        </w:rPr>
      </w:pPr>
      <w:bookmarkStart w:id="0" w:name="_GoBack"/>
      <w:bookmarkEnd w:id="0"/>
    </w:p>
    <w:p w:rsidR="002F246F" w:rsidRDefault="00695AE7" w:rsidP="002F246F">
      <w:pPr>
        <w:jc w:val="center"/>
      </w:pPr>
      <w:r>
        <w:rPr>
          <w:rFonts w:ascii="Bookman Old Style" w:hAnsi="Bookman Old Style"/>
          <w:b/>
          <w:sz w:val="28"/>
          <w:szCs w:val="28"/>
        </w:rPr>
        <w:pict>
          <v:shape id="_x0000_i1039" type="#_x0000_t75" style="width:470.6pt;height:6.25pt" o:hrpct="0" o:hralign="center" o:hr="t">
            <v:imagedata r:id="rId6" o:title="BD14845_" croptop="34079f"/>
          </v:shape>
        </w:pict>
      </w:r>
    </w:p>
    <w:p w:rsidR="002F246F" w:rsidRDefault="002F246F" w:rsidP="002F246F">
      <w:pPr>
        <w:spacing w:before="60"/>
        <w:jc w:val="both"/>
        <w:rPr>
          <w:rFonts w:ascii="Bookman Old Style" w:hAnsi="Bookman Old Style"/>
          <w:b/>
        </w:rPr>
      </w:pPr>
      <w:r>
        <w:rPr>
          <w:rFonts w:ascii="Bookman Old Style" w:hAnsi="Bookman Old Style"/>
          <w:b/>
        </w:rPr>
        <w:t>CZWARTEK</w:t>
      </w:r>
      <w:r>
        <w:rPr>
          <w:rFonts w:ascii="Bookman Old Style" w:hAnsi="Bookman Old Style"/>
          <w:b/>
        </w:rPr>
        <w:tab/>
      </w:r>
      <w:r>
        <w:rPr>
          <w:rFonts w:ascii="Bookman Old Style" w:hAnsi="Bookman Old Style"/>
          <w:b/>
        </w:rPr>
        <w:tab/>
        <w:t>11 października 2018 r.</w:t>
      </w:r>
    </w:p>
    <w:p w:rsidR="002F246F" w:rsidRDefault="00695AE7" w:rsidP="002F246F">
      <w:pPr>
        <w:jc w:val="center"/>
      </w:pPr>
      <w:r>
        <w:rPr>
          <w:rFonts w:ascii="Bookman Old Style" w:hAnsi="Bookman Old Style"/>
          <w:b/>
          <w:sz w:val="28"/>
          <w:szCs w:val="28"/>
        </w:rPr>
        <w:pict>
          <v:shape id="_x0000_i1040" type="#_x0000_t75" style="width:470.6pt;height:6.25pt" o:hrpct="0" o:hralign="center" o:hr="t">
            <v:imagedata r:id="rId6" o:title="BD14845_" croptop="34079f"/>
          </v:shape>
        </w:pict>
      </w:r>
    </w:p>
    <w:p w:rsidR="002F246F" w:rsidRDefault="002F246F" w:rsidP="002F246F">
      <w:pPr>
        <w:spacing w:before="60"/>
        <w:ind w:left="2880" w:hanging="2880"/>
        <w:jc w:val="both"/>
        <w:rPr>
          <w:rFonts w:ascii="Bookman Old Style" w:hAnsi="Bookman Old Style"/>
          <w:sz w:val="16"/>
          <w:szCs w:val="16"/>
        </w:rPr>
      </w:pPr>
    </w:p>
    <w:p w:rsidR="002F246F" w:rsidRDefault="002F246F" w:rsidP="002F246F">
      <w:pPr>
        <w:spacing w:before="60"/>
        <w:ind w:left="2880" w:hanging="2880"/>
        <w:jc w:val="both"/>
        <w:rPr>
          <w:rFonts w:ascii="Bookman Old Style" w:hAnsi="Bookman Old Style"/>
        </w:rPr>
      </w:pPr>
      <w:r>
        <w:rPr>
          <w:rFonts w:ascii="Bookman Old Style" w:hAnsi="Bookman Old Style"/>
        </w:rPr>
        <w:t xml:space="preserve">7.00 – 8.00 </w:t>
      </w:r>
      <w:r>
        <w:rPr>
          <w:rFonts w:ascii="Bookman Old Style" w:hAnsi="Bookman Old Style"/>
        </w:rPr>
        <w:tab/>
        <w:t>śniadanie w hotelu</w:t>
      </w:r>
    </w:p>
    <w:p w:rsidR="002F246F" w:rsidRDefault="002F246F" w:rsidP="002F246F">
      <w:pPr>
        <w:tabs>
          <w:tab w:val="left" w:pos="2430"/>
        </w:tabs>
        <w:spacing w:before="60"/>
        <w:ind w:left="2880" w:hanging="2880"/>
        <w:jc w:val="both"/>
        <w:rPr>
          <w:rFonts w:ascii="Bookman Old Style" w:hAnsi="Bookman Old Style"/>
        </w:rPr>
      </w:pPr>
    </w:p>
    <w:p w:rsidR="002F246F" w:rsidRDefault="002F246F" w:rsidP="002F246F">
      <w:pPr>
        <w:shd w:val="clear" w:color="auto" w:fill="FFFFFF"/>
        <w:spacing w:line="276" w:lineRule="auto"/>
        <w:ind w:left="2832" w:hanging="2832"/>
        <w:contextualSpacing/>
        <w:jc w:val="both"/>
        <w:rPr>
          <w:rFonts w:ascii="Bookman Old Style" w:hAnsi="Bookman Old Style" w:cs="Calibri"/>
        </w:rPr>
      </w:pPr>
      <w:r>
        <w:rPr>
          <w:rFonts w:ascii="Bookman Old Style" w:hAnsi="Bookman Old Style"/>
          <w:b/>
        </w:rPr>
        <w:t>9.00 – 10.30</w:t>
      </w:r>
      <w:r>
        <w:rPr>
          <w:rFonts w:ascii="Bookman Old Style" w:hAnsi="Bookman Old Style"/>
          <w:b/>
        </w:rPr>
        <w:tab/>
      </w:r>
      <w:r>
        <w:rPr>
          <w:rFonts w:ascii="Bookman Old Style" w:hAnsi="Bookman Old Style" w:cs="Calibri"/>
          <w:b/>
        </w:rPr>
        <w:t>Przebieg postępowania upadłościowego obejmującego likwidację majątku masy upadłości, ustalenie listy wierzycieli i wykonania planu podziału funduszów masy.</w:t>
      </w:r>
    </w:p>
    <w:p w:rsidR="002F246F" w:rsidRDefault="002F246F" w:rsidP="002F246F">
      <w:pPr>
        <w:pStyle w:val="Akapitzlist"/>
        <w:numPr>
          <w:ilvl w:val="0"/>
          <w:numId w:val="3"/>
        </w:numPr>
        <w:shd w:val="clear" w:color="auto" w:fill="FFFFFF"/>
        <w:spacing w:line="276" w:lineRule="auto"/>
        <w:jc w:val="both"/>
        <w:rPr>
          <w:rFonts w:ascii="Bookman Old Style" w:hAnsi="Bookman Old Style" w:cs="Calibri"/>
          <w:lang w:val="pl-PL"/>
        </w:rPr>
      </w:pPr>
      <w:r>
        <w:rPr>
          <w:rFonts w:ascii="Bookman Old Style" w:hAnsi="Bookman Old Style" w:cs="Calibri"/>
          <w:lang w:val="pl-PL"/>
        </w:rPr>
        <w:t xml:space="preserve">Rola sędziego komisarza i  syndyka w kontekście skutków ogłoszenia upadłości wobec upadłego i jego majątku. Pojęcie masy upadłości, tryb jej ustalenia i likwidacji, wyłączenie z masy upadłości, </w:t>
      </w:r>
    </w:p>
    <w:p w:rsidR="002F246F" w:rsidRDefault="002F246F" w:rsidP="002F246F">
      <w:pPr>
        <w:pStyle w:val="Akapitzlist"/>
        <w:numPr>
          <w:ilvl w:val="0"/>
          <w:numId w:val="3"/>
        </w:numPr>
        <w:shd w:val="clear" w:color="auto" w:fill="FFFFFF"/>
        <w:spacing w:line="276" w:lineRule="auto"/>
        <w:jc w:val="both"/>
        <w:rPr>
          <w:rFonts w:ascii="Bookman Old Style" w:hAnsi="Bookman Old Style" w:cs="Calibri"/>
          <w:lang w:val="pl-PL"/>
        </w:rPr>
      </w:pPr>
      <w:r>
        <w:rPr>
          <w:rFonts w:ascii="Bookman Old Style" w:hAnsi="Bookman Old Style" w:cs="Calibri"/>
          <w:lang w:val="pl-PL"/>
        </w:rPr>
        <w:t>Procedura ustalenia listy wierzytelności i planu podziału funduszów masy. Pozycja wierzycieli zabezpieczonych rzeczowo na majątku upadłego,</w:t>
      </w:r>
    </w:p>
    <w:p w:rsidR="002F246F" w:rsidRDefault="002F246F" w:rsidP="002F246F">
      <w:pPr>
        <w:numPr>
          <w:ilvl w:val="0"/>
          <w:numId w:val="3"/>
        </w:numPr>
        <w:shd w:val="clear" w:color="auto" w:fill="FFFFFF"/>
        <w:spacing w:line="276" w:lineRule="auto"/>
        <w:contextualSpacing/>
        <w:jc w:val="both"/>
        <w:rPr>
          <w:rFonts w:ascii="Bookman Old Style" w:hAnsi="Bookman Old Style" w:cs="Calibri"/>
        </w:rPr>
      </w:pPr>
      <w:r>
        <w:rPr>
          <w:rFonts w:ascii="Bookman Old Style" w:hAnsi="Bookman Old Style" w:cs="Calibri"/>
        </w:rPr>
        <w:t>Zaspokojenie potrzeb mieszkaniowych konsumenta i inne prawa upadłego,</w:t>
      </w:r>
    </w:p>
    <w:p w:rsidR="002F246F" w:rsidRDefault="002F246F" w:rsidP="002F246F">
      <w:pPr>
        <w:numPr>
          <w:ilvl w:val="0"/>
          <w:numId w:val="3"/>
        </w:numPr>
        <w:shd w:val="clear" w:color="auto" w:fill="FFFFFF"/>
        <w:spacing w:line="276" w:lineRule="auto"/>
        <w:contextualSpacing/>
        <w:jc w:val="both"/>
        <w:rPr>
          <w:rFonts w:ascii="Bookman Old Style" w:hAnsi="Bookman Old Style" w:cs="Calibri"/>
        </w:rPr>
      </w:pPr>
      <w:r>
        <w:rPr>
          <w:rFonts w:ascii="Bookman Old Style" w:hAnsi="Bookman Old Style" w:cs="Calibri"/>
        </w:rPr>
        <w:t>Przesłanki umorzenia postępowania bez  oddłużenia upadłego.</w:t>
      </w:r>
    </w:p>
    <w:p w:rsidR="002F246F" w:rsidRDefault="002F246F" w:rsidP="002F246F">
      <w:pPr>
        <w:ind w:left="2832" w:hanging="2832"/>
        <w:rPr>
          <w:rFonts w:ascii="Bookman Old Style" w:hAnsi="Bookman Old Style"/>
          <w:b/>
        </w:rPr>
      </w:pPr>
    </w:p>
    <w:p w:rsidR="002F246F" w:rsidRDefault="002F246F" w:rsidP="002F246F">
      <w:pPr>
        <w:ind w:left="2124" w:firstLine="708"/>
        <w:rPr>
          <w:rFonts w:ascii="Bookman Old Style" w:hAnsi="Bookman Old Style"/>
          <w:sz w:val="16"/>
          <w:szCs w:val="16"/>
        </w:rPr>
      </w:pPr>
    </w:p>
    <w:p w:rsidR="002F246F" w:rsidRDefault="002F246F" w:rsidP="002F246F">
      <w:pPr>
        <w:ind w:left="2124" w:firstLine="708"/>
        <w:rPr>
          <w:rFonts w:ascii="Bookman Old Style" w:hAnsi="Bookman Old Style"/>
        </w:rPr>
      </w:pPr>
      <w:r>
        <w:rPr>
          <w:rFonts w:ascii="Bookman Old Style" w:hAnsi="Bookman Old Style"/>
        </w:rPr>
        <w:t>Prowadzenie – Janusz Płoch</w:t>
      </w:r>
    </w:p>
    <w:p w:rsidR="002F246F" w:rsidRDefault="002F246F" w:rsidP="002F246F">
      <w:pPr>
        <w:ind w:left="2832"/>
        <w:jc w:val="both"/>
        <w:rPr>
          <w:rFonts w:ascii="Bookman Old Style" w:hAnsi="Bookman Old Style"/>
          <w:b/>
        </w:rPr>
      </w:pPr>
    </w:p>
    <w:p w:rsidR="002F246F" w:rsidRDefault="002F246F" w:rsidP="002F246F">
      <w:pPr>
        <w:rPr>
          <w:rFonts w:ascii="Bookman Old Style" w:hAnsi="Bookman Old Style"/>
        </w:rPr>
      </w:pPr>
      <w:r>
        <w:rPr>
          <w:rFonts w:ascii="Bookman Old Style" w:hAnsi="Bookman Old Style"/>
        </w:rPr>
        <w:t>10.30 – 10.45</w:t>
      </w:r>
      <w:r>
        <w:rPr>
          <w:rFonts w:ascii="Bookman Old Style" w:hAnsi="Bookman Old Style"/>
        </w:rPr>
        <w:tab/>
      </w:r>
      <w:r>
        <w:rPr>
          <w:rFonts w:ascii="Bookman Old Style" w:hAnsi="Bookman Old Style"/>
        </w:rPr>
        <w:tab/>
        <w:t xml:space="preserve">przerwa </w:t>
      </w:r>
    </w:p>
    <w:p w:rsidR="002F246F" w:rsidRDefault="002F246F" w:rsidP="002F246F">
      <w:pPr>
        <w:jc w:val="both"/>
        <w:rPr>
          <w:rFonts w:ascii="Bookman Old Style" w:hAnsi="Bookman Old Style"/>
          <w:b/>
        </w:rPr>
      </w:pPr>
    </w:p>
    <w:p w:rsidR="002F246F" w:rsidRDefault="002F246F" w:rsidP="002F246F">
      <w:pPr>
        <w:shd w:val="clear" w:color="auto" w:fill="FFFFFF"/>
        <w:spacing w:line="276" w:lineRule="auto"/>
        <w:ind w:left="2832" w:hanging="2832"/>
        <w:contextualSpacing/>
        <w:jc w:val="both"/>
        <w:rPr>
          <w:rFonts w:ascii="Bookman Old Style" w:hAnsi="Bookman Old Style" w:cs="Calibri"/>
          <w:b/>
        </w:rPr>
      </w:pPr>
      <w:r>
        <w:rPr>
          <w:rFonts w:ascii="Bookman Old Style" w:hAnsi="Bookman Old Style"/>
          <w:b/>
        </w:rPr>
        <w:t>10.45 – 12.15</w:t>
      </w:r>
      <w:r>
        <w:rPr>
          <w:rFonts w:ascii="Bookman Old Style" w:hAnsi="Bookman Old Style"/>
          <w:b/>
        </w:rPr>
        <w:tab/>
      </w:r>
      <w:r>
        <w:rPr>
          <w:rFonts w:ascii="Bookman Old Style" w:hAnsi="Bookman Old Style" w:cs="Calibri"/>
          <w:b/>
        </w:rPr>
        <w:t>Ustalenie planu spłaty zobowiązań i umorzenie zobowiązań upadłego – zasady i skutki prawne.</w:t>
      </w:r>
    </w:p>
    <w:p w:rsidR="002F246F" w:rsidRDefault="002F246F" w:rsidP="002F246F">
      <w:pPr>
        <w:pStyle w:val="Akapitzlist"/>
        <w:numPr>
          <w:ilvl w:val="0"/>
          <w:numId w:val="4"/>
        </w:numPr>
        <w:shd w:val="clear" w:color="auto" w:fill="FFFFFF"/>
        <w:spacing w:line="276" w:lineRule="auto"/>
        <w:jc w:val="both"/>
        <w:rPr>
          <w:rFonts w:ascii="Bookman Old Style" w:hAnsi="Bookman Old Style" w:cs="Calibri"/>
          <w:lang w:val="pl-PL"/>
        </w:rPr>
      </w:pPr>
      <w:r>
        <w:rPr>
          <w:rFonts w:ascii="Bookman Old Style" w:hAnsi="Bookman Old Style" w:cs="Calibri"/>
          <w:lang w:val="pl-PL"/>
        </w:rPr>
        <w:t xml:space="preserve">Tryb ustalenia planu spłaty zobowiązań oraz umorzenia zobowiązań bez ustalenia planu spłaty – dobre praktyki, </w:t>
      </w:r>
    </w:p>
    <w:p w:rsidR="002F246F" w:rsidRDefault="002F246F" w:rsidP="002F246F">
      <w:pPr>
        <w:pStyle w:val="Akapitzlist"/>
        <w:numPr>
          <w:ilvl w:val="0"/>
          <w:numId w:val="4"/>
        </w:numPr>
        <w:shd w:val="clear" w:color="auto" w:fill="FFFFFF"/>
        <w:spacing w:line="276" w:lineRule="auto"/>
        <w:jc w:val="both"/>
        <w:rPr>
          <w:rFonts w:ascii="Bookman Old Style" w:hAnsi="Bookman Old Style" w:cs="Calibri"/>
          <w:lang w:val="pl-PL"/>
        </w:rPr>
      </w:pPr>
      <w:r>
        <w:rPr>
          <w:rFonts w:ascii="Bookman Old Style" w:hAnsi="Bookman Old Style" w:cs="Calibri"/>
          <w:lang w:val="pl-PL"/>
        </w:rPr>
        <w:t>Realizacja planu spłaty, przewidywane możliwości modyfikacji planu spłaty i skutki braku jego wykonania,</w:t>
      </w:r>
    </w:p>
    <w:p w:rsidR="002F246F" w:rsidRDefault="002F246F" w:rsidP="002F246F">
      <w:pPr>
        <w:pStyle w:val="Akapitzlist"/>
        <w:numPr>
          <w:ilvl w:val="0"/>
          <w:numId w:val="4"/>
        </w:numPr>
        <w:shd w:val="clear" w:color="auto" w:fill="FFFFFF"/>
        <w:spacing w:line="276" w:lineRule="auto"/>
        <w:jc w:val="both"/>
        <w:rPr>
          <w:rFonts w:ascii="Bookman Old Style" w:hAnsi="Bookman Old Style" w:cs="Calibri"/>
          <w:lang w:val="pl-PL"/>
        </w:rPr>
      </w:pPr>
      <w:r>
        <w:rPr>
          <w:rFonts w:ascii="Bookman Old Style" w:hAnsi="Bookman Old Style" w:cs="Calibri"/>
          <w:lang w:val="pl-PL"/>
        </w:rPr>
        <w:t>Warunki umorzenia zobowiązań upadłego (oddłużenie).</w:t>
      </w:r>
    </w:p>
    <w:p w:rsidR="002F246F" w:rsidRDefault="002F246F" w:rsidP="002F246F">
      <w:pPr>
        <w:ind w:left="2832" w:hanging="2832"/>
        <w:rPr>
          <w:rFonts w:ascii="Bookman Old Style" w:hAnsi="Bookman Old Style"/>
          <w:b/>
        </w:rPr>
      </w:pPr>
    </w:p>
    <w:p w:rsidR="002F246F" w:rsidRDefault="002F246F" w:rsidP="002F246F">
      <w:pPr>
        <w:ind w:left="2124" w:firstLine="708"/>
        <w:rPr>
          <w:rFonts w:ascii="Bookman Old Style" w:hAnsi="Bookman Old Style"/>
          <w:sz w:val="16"/>
          <w:szCs w:val="16"/>
        </w:rPr>
      </w:pPr>
    </w:p>
    <w:p w:rsidR="002F246F" w:rsidRDefault="002F246F" w:rsidP="002F246F">
      <w:pPr>
        <w:ind w:left="2124" w:firstLine="708"/>
        <w:rPr>
          <w:rFonts w:ascii="Bookman Old Style" w:hAnsi="Bookman Old Style"/>
        </w:rPr>
      </w:pPr>
      <w:r>
        <w:rPr>
          <w:rFonts w:ascii="Bookman Old Style" w:hAnsi="Bookman Old Style"/>
        </w:rPr>
        <w:t>Prowadzenie – Janusz Płoch</w:t>
      </w:r>
    </w:p>
    <w:p w:rsidR="002F246F" w:rsidRDefault="002F246F" w:rsidP="002F246F">
      <w:pPr>
        <w:tabs>
          <w:tab w:val="left" w:pos="2430"/>
        </w:tabs>
        <w:spacing w:before="60"/>
        <w:ind w:left="2880" w:hanging="2880"/>
        <w:jc w:val="both"/>
        <w:rPr>
          <w:rFonts w:ascii="Bookman Old Style" w:hAnsi="Bookman Old Style"/>
        </w:rPr>
      </w:pPr>
    </w:p>
    <w:p w:rsidR="002F246F" w:rsidRDefault="002F246F" w:rsidP="002F246F">
      <w:pPr>
        <w:tabs>
          <w:tab w:val="left" w:pos="2430"/>
        </w:tabs>
        <w:spacing w:before="60"/>
        <w:ind w:left="2880" w:hanging="2880"/>
        <w:jc w:val="both"/>
        <w:rPr>
          <w:rFonts w:ascii="Bookman Old Style" w:hAnsi="Bookman Old Style"/>
        </w:rPr>
      </w:pPr>
      <w:r>
        <w:rPr>
          <w:rFonts w:ascii="Bookman Old Style" w:hAnsi="Bookman Old Style"/>
        </w:rPr>
        <w:t>12.15 – 13.15</w:t>
      </w:r>
      <w:r>
        <w:rPr>
          <w:rFonts w:ascii="Bookman Old Style" w:hAnsi="Bookman Old Style"/>
        </w:rPr>
        <w:tab/>
      </w:r>
      <w:r>
        <w:rPr>
          <w:rFonts w:ascii="Bookman Old Style" w:hAnsi="Bookman Old Style"/>
        </w:rPr>
        <w:tab/>
        <w:t>lunch w KSSiP</w:t>
      </w:r>
    </w:p>
    <w:p w:rsidR="002F246F" w:rsidRDefault="002F246F" w:rsidP="002F246F">
      <w:pPr>
        <w:tabs>
          <w:tab w:val="left" w:pos="2430"/>
        </w:tabs>
        <w:spacing w:before="60"/>
        <w:ind w:left="2880" w:hanging="2880"/>
        <w:jc w:val="both"/>
        <w:rPr>
          <w:rFonts w:ascii="Bookman Old Style" w:hAnsi="Bookman Old Style"/>
        </w:rPr>
      </w:pPr>
    </w:p>
    <w:p w:rsidR="002F246F" w:rsidRDefault="002F246F" w:rsidP="002F246F">
      <w:pPr>
        <w:spacing w:before="120"/>
        <w:ind w:left="2832" w:hanging="2832"/>
        <w:jc w:val="both"/>
        <w:rPr>
          <w:rFonts w:ascii="Bookman Old Style" w:hAnsi="Bookman Old Style"/>
          <w:b/>
        </w:rPr>
      </w:pPr>
    </w:p>
    <w:p w:rsidR="002F246F" w:rsidRDefault="002F246F" w:rsidP="002F246F">
      <w:pPr>
        <w:spacing w:before="120" w:after="120"/>
        <w:ind w:left="2832" w:hanging="2832"/>
        <w:jc w:val="both"/>
        <w:rPr>
          <w:rFonts w:ascii="Bookman Old Style" w:hAnsi="Bookman Old Style"/>
          <w:b/>
        </w:rPr>
      </w:pPr>
      <w:r>
        <w:rPr>
          <w:rFonts w:ascii="Bookman Old Style" w:hAnsi="Bookman Old Style"/>
          <w:b/>
        </w:rPr>
        <w:t>13.15 – 14.45</w:t>
      </w:r>
      <w:r>
        <w:rPr>
          <w:rFonts w:ascii="Bookman Old Style" w:hAnsi="Bookman Old Style"/>
        </w:rPr>
        <w:tab/>
      </w:r>
      <w:r>
        <w:rPr>
          <w:rFonts w:ascii="Bookman Old Style" w:hAnsi="Bookman Old Style"/>
          <w:b/>
        </w:rPr>
        <w:t>Przesłanki niewypłacalności w Prawie upadłościowym. Dane finansowe jako podstawa stwierdzenia niewypłacalności lub zagrożenia niewypłacalnością.</w:t>
      </w:r>
    </w:p>
    <w:p w:rsidR="002F246F" w:rsidRDefault="002F246F" w:rsidP="002F246F">
      <w:pPr>
        <w:spacing w:before="120"/>
        <w:ind w:left="2832" w:hanging="2832"/>
        <w:jc w:val="both"/>
        <w:rPr>
          <w:rFonts w:ascii="Bookman Old Style" w:hAnsi="Bookman Old Style"/>
          <w:b/>
        </w:rPr>
      </w:pPr>
    </w:p>
    <w:p w:rsidR="002F246F" w:rsidRDefault="002F246F" w:rsidP="002F246F">
      <w:pPr>
        <w:spacing w:before="120"/>
        <w:ind w:left="2832" w:hanging="2832"/>
        <w:jc w:val="both"/>
        <w:rPr>
          <w:rFonts w:ascii="Bookman Old Style" w:hAnsi="Bookman Old Style"/>
          <w:b/>
          <w:sz w:val="16"/>
          <w:szCs w:val="16"/>
        </w:rPr>
      </w:pPr>
    </w:p>
    <w:p w:rsidR="002F246F" w:rsidRDefault="00DB5EF9" w:rsidP="002F246F">
      <w:pPr>
        <w:ind w:left="2832"/>
        <w:jc w:val="both"/>
        <w:rPr>
          <w:rFonts w:ascii="Bookman Old Style" w:hAnsi="Bookman Old Style"/>
        </w:rPr>
      </w:pPr>
      <w:r>
        <w:rPr>
          <w:rFonts w:ascii="Bookman Old Style" w:hAnsi="Bookman Old Style"/>
        </w:rPr>
        <w:t>Prowadzenie – Krzysztof Gawron</w:t>
      </w:r>
    </w:p>
    <w:p w:rsidR="002F246F" w:rsidRDefault="002F246F" w:rsidP="002F246F">
      <w:pPr>
        <w:jc w:val="both"/>
        <w:rPr>
          <w:rFonts w:ascii="Bookman Old Style" w:hAnsi="Bookman Old Style"/>
          <w:b/>
        </w:rPr>
      </w:pPr>
    </w:p>
    <w:p w:rsidR="002F246F" w:rsidRDefault="002F246F" w:rsidP="002F246F">
      <w:pPr>
        <w:spacing w:before="60"/>
        <w:ind w:left="2880" w:hanging="2880"/>
        <w:jc w:val="both"/>
        <w:rPr>
          <w:rFonts w:ascii="Bookman Old Style" w:hAnsi="Bookman Old Style"/>
        </w:rPr>
      </w:pPr>
      <w:r>
        <w:rPr>
          <w:rFonts w:ascii="Bookman Old Style" w:hAnsi="Bookman Old Style"/>
        </w:rPr>
        <w:t xml:space="preserve">14.45 – 15.00 </w:t>
      </w:r>
      <w:r>
        <w:rPr>
          <w:rFonts w:ascii="Bookman Old Style" w:hAnsi="Bookman Old Style"/>
        </w:rPr>
        <w:tab/>
        <w:t xml:space="preserve">przerwa </w:t>
      </w:r>
    </w:p>
    <w:p w:rsidR="002F246F" w:rsidRDefault="002F246F" w:rsidP="002F246F">
      <w:pPr>
        <w:spacing w:before="60"/>
        <w:ind w:left="2880" w:hanging="2880"/>
        <w:jc w:val="both"/>
        <w:rPr>
          <w:rFonts w:ascii="Bookman Old Style" w:hAnsi="Bookman Old Style"/>
        </w:rPr>
      </w:pPr>
    </w:p>
    <w:p w:rsidR="002F246F" w:rsidRDefault="002F246F" w:rsidP="002F246F">
      <w:pPr>
        <w:spacing w:before="120" w:after="120"/>
        <w:ind w:left="2832" w:hanging="2832"/>
        <w:jc w:val="both"/>
        <w:rPr>
          <w:rFonts w:ascii="Bookman Old Style" w:hAnsi="Bookman Old Style"/>
          <w:b/>
        </w:rPr>
      </w:pPr>
      <w:r>
        <w:rPr>
          <w:rFonts w:ascii="Bookman Old Style" w:hAnsi="Bookman Old Style"/>
          <w:b/>
        </w:rPr>
        <w:t>15.00 – 16.30</w:t>
      </w:r>
      <w:r>
        <w:rPr>
          <w:rFonts w:ascii="Bookman Old Style" w:hAnsi="Bookman Old Style"/>
          <w:b/>
        </w:rPr>
        <w:tab/>
      </w:r>
      <w:r>
        <w:rPr>
          <w:rFonts w:ascii="Bookman Old Style" w:hAnsi="Bookman Old Style"/>
          <w:b/>
          <w:iCs/>
        </w:rPr>
        <w:t>Mierniki ekonomiczne świadczące o braku zdolności finansowej podmiotu</w:t>
      </w:r>
      <w:r>
        <w:rPr>
          <w:rFonts w:ascii="Bookman Old Style" w:hAnsi="Bookman Old Style"/>
          <w:b/>
        </w:rPr>
        <w:t>. Modele wczesnego ostrzegania przed upadłością: budowa i interpretacja wyników.</w:t>
      </w:r>
    </w:p>
    <w:p w:rsidR="002F246F" w:rsidRDefault="002F246F" w:rsidP="002F246F">
      <w:pPr>
        <w:tabs>
          <w:tab w:val="left" w:pos="0"/>
        </w:tabs>
        <w:spacing w:after="60"/>
        <w:ind w:left="2832" w:hanging="2832"/>
        <w:jc w:val="both"/>
        <w:rPr>
          <w:rFonts w:ascii="Bookman Old Style" w:hAnsi="Bookman Old Style"/>
          <w:b/>
          <w:bCs/>
        </w:rPr>
      </w:pPr>
    </w:p>
    <w:p w:rsidR="002F246F" w:rsidRDefault="002F246F" w:rsidP="002F246F">
      <w:pPr>
        <w:tabs>
          <w:tab w:val="left" w:pos="0"/>
        </w:tabs>
        <w:spacing w:after="60"/>
        <w:ind w:left="2832" w:hanging="2832"/>
        <w:jc w:val="both"/>
        <w:rPr>
          <w:rFonts w:ascii="Bookman Old Style" w:eastAsia="Calibri" w:hAnsi="Bookman Old Style"/>
          <w:b/>
          <w:color w:val="000000"/>
          <w:sz w:val="16"/>
          <w:szCs w:val="16"/>
        </w:rPr>
      </w:pPr>
    </w:p>
    <w:p w:rsidR="002F246F" w:rsidRDefault="00DB5EF9" w:rsidP="002F246F">
      <w:pPr>
        <w:ind w:left="2124" w:firstLine="708"/>
        <w:jc w:val="both"/>
        <w:rPr>
          <w:rFonts w:ascii="Bookman Old Style" w:hAnsi="Bookman Old Style"/>
        </w:rPr>
      </w:pPr>
      <w:r>
        <w:rPr>
          <w:rFonts w:ascii="Bookman Old Style" w:hAnsi="Bookman Old Style"/>
        </w:rPr>
        <w:t>Prowadzenie – Krzysztof Gawron</w:t>
      </w:r>
    </w:p>
    <w:p w:rsidR="002F246F" w:rsidRDefault="002F246F" w:rsidP="002F246F">
      <w:pPr>
        <w:jc w:val="both"/>
        <w:rPr>
          <w:rFonts w:ascii="Bookman Old Style" w:hAnsi="Bookman Old Style"/>
          <w:b/>
        </w:rPr>
      </w:pPr>
    </w:p>
    <w:p w:rsidR="002F246F" w:rsidRDefault="002F246F" w:rsidP="002F246F">
      <w:pPr>
        <w:jc w:val="both"/>
        <w:rPr>
          <w:rFonts w:ascii="Bookman Old Style" w:hAnsi="Bookman Old Style"/>
        </w:rPr>
      </w:pPr>
      <w:r>
        <w:rPr>
          <w:rFonts w:ascii="Bookman Old Style" w:hAnsi="Bookman Old Style"/>
        </w:rPr>
        <w:t>18.00</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kolacja w hotelu</w:t>
      </w:r>
    </w:p>
    <w:p w:rsidR="002F246F" w:rsidRDefault="002F246F" w:rsidP="002F246F">
      <w:pPr>
        <w:jc w:val="both"/>
        <w:rPr>
          <w:rFonts w:ascii="Bookman Old Style" w:hAnsi="Bookman Old Style"/>
          <w:b/>
          <w:sz w:val="28"/>
          <w:szCs w:val="28"/>
        </w:rPr>
      </w:pPr>
    </w:p>
    <w:p w:rsidR="002F246F" w:rsidRDefault="002F246F" w:rsidP="002F246F">
      <w:pPr>
        <w:jc w:val="both"/>
        <w:rPr>
          <w:rFonts w:ascii="Bookman Old Style" w:hAnsi="Bookman Old Style"/>
          <w:b/>
          <w:sz w:val="28"/>
          <w:szCs w:val="28"/>
        </w:rPr>
      </w:pPr>
    </w:p>
    <w:p w:rsidR="002F246F" w:rsidRDefault="00695AE7" w:rsidP="002F246F">
      <w:pPr>
        <w:jc w:val="center"/>
      </w:pPr>
      <w:r>
        <w:rPr>
          <w:rFonts w:ascii="Bookman Old Style" w:hAnsi="Bookman Old Style"/>
          <w:b/>
          <w:sz w:val="28"/>
          <w:szCs w:val="28"/>
        </w:rPr>
        <w:pict>
          <v:shape id="_x0000_i1041" type="#_x0000_t75" style="width:470.6pt;height:6.25pt" o:hrpct="0" o:hralign="center" o:hr="t">
            <v:imagedata r:id="rId6" o:title="BD14845_" croptop="34079f"/>
          </v:shape>
        </w:pict>
      </w:r>
    </w:p>
    <w:p w:rsidR="002F246F" w:rsidRDefault="002F246F" w:rsidP="002F246F">
      <w:pPr>
        <w:jc w:val="both"/>
        <w:rPr>
          <w:rFonts w:ascii="Bookman Old Style" w:hAnsi="Bookman Old Style"/>
          <w:b/>
        </w:rPr>
      </w:pPr>
      <w:r>
        <w:rPr>
          <w:rFonts w:ascii="Bookman Old Style" w:hAnsi="Bookman Old Style"/>
          <w:b/>
          <w:sz w:val="22"/>
        </w:rPr>
        <w:t>PIĄTEK</w:t>
      </w:r>
      <w:r>
        <w:rPr>
          <w:rFonts w:ascii="Bookman Old Style" w:hAnsi="Bookman Old Style"/>
          <w:b/>
          <w:sz w:val="22"/>
        </w:rPr>
        <w:tab/>
      </w:r>
      <w:r>
        <w:rPr>
          <w:rFonts w:ascii="Bookman Old Style" w:hAnsi="Bookman Old Style"/>
          <w:b/>
          <w:sz w:val="22"/>
        </w:rPr>
        <w:tab/>
      </w:r>
      <w:r>
        <w:rPr>
          <w:rFonts w:ascii="Bookman Old Style" w:hAnsi="Bookman Old Style"/>
          <w:b/>
          <w:sz w:val="22"/>
        </w:rPr>
        <w:tab/>
      </w:r>
      <w:r>
        <w:rPr>
          <w:rFonts w:ascii="Bookman Old Style" w:hAnsi="Bookman Old Style"/>
          <w:b/>
        </w:rPr>
        <w:t>12 października 2018 r.</w:t>
      </w:r>
    </w:p>
    <w:p w:rsidR="002F246F" w:rsidRDefault="00695AE7" w:rsidP="002F246F">
      <w:pPr>
        <w:jc w:val="center"/>
      </w:pPr>
      <w:r>
        <w:rPr>
          <w:rFonts w:ascii="Bookman Old Style" w:hAnsi="Bookman Old Style"/>
          <w:b/>
          <w:sz w:val="28"/>
          <w:szCs w:val="28"/>
        </w:rPr>
        <w:pict>
          <v:shape id="_x0000_i1042" type="#_x0000_t75" style="width:470.6pt;height:6.25pt" o:hrpct="0" o:hralign="center" o:hr="t">
            <v:imagedata r:id="rId6" o:title="BD14845_" croptop="34079f"/>
          </v:shape>
        </w:pict>
      </w:r>
    </w:p>
    <w:p w:rsidR="002F246F" w:rsidRDefault="002F246F" w:rsidP="002F246F">
      <w:pPr>
        <w:jc w:val="both"/>
        <w:rPr>
          <w:rFonts w:ascii="Bookman Old Style" w:hAnsi="Bookman Old Style"/>
        </w:rPr>
      </w:pPr>
      <w:r>
        <w:rPr>
          <w:rFonts w:ascii="Bookman Old Style" w:hAnsi="Bookman Old Style"/>
        </w:rPr>
        <w:t>7.00 – 8.00</w:t>
      </w:r>
      <w:r>
        <w:rPr>
          <w:rFonts w:ascii="Bookman Old Style" w:hAnsi="Bookman Old Style"/>
        </w:rPr>
        <w:tab/>
      </w:r>
      <w:r>
        <w:rPr>
          <w:rFonts w:ascii="Bookman Old Style" w:hAnsi="Bookman Old Style"/>
        </w:rPr>
        <w:tab/>
      </w:r>
      <w:r>
        <w:rPr>
          <w:rFonts w:ascii="Bookman Old Style" w:hAnsi="Bookman Old Style"/>
        </w:rPr>
        <w:tab/>
        <w:t>śniadanie w hotelu</w:t>
      </w:r>
    </w:p>
    <w:p w:rsidR="002F246F" w:rsidRDefault="002F246F" w:rsidP="002F246F">
      <w:pPr>
        <w:jc w:val="both"/>
        <w:rPr>
          <w:rFonts w:ascii="Bookman Old Style" w:hAnsi="Bookman Old Style"/>
        </w:rPr>
      </w:pPr>
    </w:p>
    <w:p w:rsidR="002F246F" w:rsidRDefault="002F246F" w:rsidP="002F246F">
      <w:pPr>
        <w:ind w:left="2832" w:hanging="2832"/>
        <w:jc w:val="both"/>
        <w:rPr>
          <w:rFonts w:ascii="Bookman Old Style" w:hAnsi="Bookman Old Style"/>
          <w:b/>
        </w:rPr>
      </w:pPr>
      <w:r>
        <w:rPr>
          <w:rFonts w:ascii="Bookman Old Style" w:hAnsi="Bookman Old Style"/>
          <w:b/>
        </w:rPr>
        <w:t>8.30 – 10.00</w:t>
      </w:r>
      <w:r>
        <w:rPr>
          <w:rFonts w:ascii="Bookman Old Style" w:hAnsi="Bookman Old Style"/>
          <w:b/>
        </w:rPr>
        <w:tab/>
        <w:t>Ocena planu restrukturyzacyjnego pod względem poprawności:  formalnej, metodologicznej oraz prawidłowości przyjętych założeń. Wykorzystanie dodatkowych  narzędzi do  oceny planu restrukturyzacyjnego, w tym:</w:t>
      </w:r>
    </w:p>
    <w:p w:rsidR="002F246F" w:rsidRDefault="002F246F" w:rsidP="002F246F">
      <w:pPr>
        <w:pStyle w:val="Akapitzlist"/>
        <w:numPr>
          <w:ilvl w:val="3"/>
          <w:numId w:val="5"/>
        </w:numPr>
        <w:jc w:val="both"/>
        <w:rPr>
          <w:rFonts w:ascii="Bookman Old Style" w:hAnsi="Bookman Old Style"/>
          <w:lang w:val="pl-PL"/>
        </w:rPr>
      </w:pPr>
      <w:r>
        <w:rPr>
          <w:rFonts w:ascii="Bookman Old Style" w:hAnsi="Bookman Old Style"/>
          <w:lang w:val="pl-PL"/>
        </w:rPr>
        <w:t>instrumentów analizy strategicznej (SWOT, macierzy strategicznych),</w:t>
      </w:r>
    </w:p>
    <w:p w:rsidR="002F246F" w:rsidRDefault="002F246F" w:rsidP="002F246F">
      <w:pPr>
        <w:pStyle w:val="Akapitzlist"/>
        <w:numPr>
          <w:ilvl w:val="3"/>
          <w:numId w:val="5"/>
        </w:numPr>
        <w:jc w:val="both"/>
        <w:rPr>
          <w:rFonts w:ascii="Bookman Old Style" w:hAnsi="Bookman Old Style"/>
          <w:lang w:val="pl-PL"/>
        </w:rPr>
      </w:pPr>
      <w:r>
        <w:rPr>
          <w:rFonts w:ascii="Bookman Old Style" w:hAnsi="Bookman Old Style"/>
          <w:lang w:val="pl-PL"/>
        </w:rPr>
        <w:t>metod wyceny przedsiębiorstwa (dochodowych i majątkowych),</w:t>
      </w:r>
    </w:p>
    <w:p w:rsidR="002F246F" w:rsidRDefault="002F246F" w:rsidP="002F246F">
      <w:pPr>
        <w:pStyle w:val="Akapitzlist"/>
        <w:numPr>
          <w:ilvl w:val="3"/>
          <w:numId w:val="5"/>
        </w:numPr>
        <w:jc w:val="both"/>
        <w:rPr>
          <w:rFonts w:ascii="Bookman Old Style" w:hAnsi="Bookman Old Style"/>
          <w:lang w:val="pl-PL"/>
        </w:rPr>
      </w:pPr>
      <w:r>
        <w:rPr>
          <w:rFonts w:ascii="Bookman Old Style" w:hAnsi="Bookman Old Style"/>
          <w:lang w:val="pl-PL"/>
        </w:rPr>
        <w:t xml:space="preserve">modeli predykcji upadłości (modeli analizy dyskryminacyjnej). </w:t>
      </w:r>
    </w:p>
    <w:p w:rsidR="002F246F" w:rsidRDefault="002F246F" w:rsidP="002F246F">
      <w:pPr>
        <w:jc w:val="both"/>
        <w:rPr>
          <w:rFonts w:ascii="Bookman Old Style" w:hAnsi="Bookman Old Style"/>
          <w:b/>
          <w:color w:val="000000" w:themeColor="text1"/>
        </w:rPr>
      </w:pPr>
    </w:p>
    <w:p w:rsidR="002F246F" w:rsidRDefault="002F246F" w:rsidP="002F246F">
      <w:pPr>
        <w:ind w:left="2124" w:firstLine="708"/>
        <w:rPr>
          <w:rFonts w:ascii="Bookman Old Style" w:hAnsi="Bookman Old Style"/>
        </w:rPr>
      </w:pPr>
      <w:r>
        <w:rPr>
          <w:rFonts w:ascii="Bookman Old Style" w:hAnsi="Bookman Old Style"/>
        </w:rPr>
        <w:t>Prowadzenie – Krzysztof Gawron</w:t>
      </w:r>
    </w:p>
    <w:p w:rsidR="002F246F" w:rsidRDefault="002F246F" w:rsidP="002F246F">
      <w:pPr>
        <w:jc w:val="both"/>
        <w:rPr>
          <w:rFonts w:ascii="Bookman Old Style" w:hAnsi="Bookman Old Style"/>
        </w:rPr>
      </w:pPr>
    </w:p>
    <w:p w:rsidR="002F246F" w:rsidRDefault="002F246F" w:rsidP="002F246F">
      <w:pPr>
        <w:rPr>
          <w:rFonts w:ascii="Bookman Old Style" w:hAnsi="Bookman Old Style"/>
        </w:rPr>
      </w:pPr>
      <w:r>
        <w:rPr>
          <w:rFonts w:ascii="Bookman Old Style" w:hAnsi="Bookman Old Style"/>
        </w:rPr>
        <w:t xml:space="preserve">10.00 – 10.15 </w:t>
      </w:r>
      <w:r>
        <w:rPr>
          <w:rFonts w:ascii="Bookman Old Style" w:hAnsi="Bookman Old Style"/>
        </w:rPr>
        <w:tab/>
      </w:r>
      <w:r>
        <w:rPr>
          <w:rFonts w:ascii="Bookman Old Style" w:hAnsi="Bookman Old Style"/>
        </w:rPr>
        <w:tab/>
        <w:t xml:space="preserve">przerwa </w:t>
      </w:r>
    </w:p>
    <w:p w:rsidR="002F246F" w:rsidRDefault="002F246F" w:rsidP="002F246F">
      <w:pPr>
        <w:tabs>
          <w:tab w:val="left" w:pos="0"/>
        </w:tabs>
        <w:spacing w:after="60" w:line="276" w:lineRule="auto"/>
        <w:jc w:val="both"/>
        <w:rPr>
          <w:rFonts w:ascii="Bookman Old Style" w:hAnsi="Bookman Old Style"/>
          <w:b/>
          <w:szCs w:val="20"/>
        </w:rPr>
      </w:pPr>
    </w:p>
    <w:p w:rsidR="002F246F" w:rsidRDefault="002F246F" w:rsidP="002F246F">
      <w:pPr>
        <w:ind w:left="2832" w:hanging="2832"/>
        <w:jc w:val="both"/>
        <w:rPr>
          <w:rFonts w:ascii="Bookman Old Style" w:hAnsi="Bookman Old Style"/>
          <w:b/>
        </w:rPr>
      </w:pPr>
      <w:r>
        <w:rPr>
          <w:rFonts w:ascii="Bookman Old Style" w:hAnsi="Bookman Old Style"/>
          <w:b/>
          <w:szCs w:val="20"/>
        </w:rPr>
        <w:t>10.15 – 11.45</w:t>
      </w:r>
      <w:r>
        <w:rPr>
          <w:rFonts w:ascii="Bookman Old Style" w:hAnsi="Bookman Old Style"/>
          <w:b/>
          <w:szCs w:val="20"/>
        </w:rPr>
        <w:tab/>
      </w:r>
      <w:r>
        <w:rPr>
          <w:rFonts w:ascii="Bookman Old Style" w:hAnsi="Bookman Old Style"/>
          <w:b/>
        </w:rPr>
        <w:t xml:space="preserve">Badanie planu restrukturyzacyjnego w zakresie oceny finansowej, efektywności i ryzyka </w:t>
      </w:r>
      <w:r>
        <w:rPr>
          <w:rFonts w:ascii="Bookman Old Style" w:hAnsi="Bookman Old Style"/>
          <w:b/>
        </w:rPr>
        <w:lastRenderedPageBreak/>
        <w:t>z zastosowaniem metod analizy finansowej, w tym analiza zmian:</w:t>
      </w:r>
    </w:p>
    <w:p w:rsidR="002F246F" w:rsidRDefault="002F246F" w:rsidP="002F246F">
      <w:pPr>
        <w:pStyle w:val="Akapitzlist"/>
        <w:numPr>
          <w:ilvl w:val="3"/>
          <w:numId w:val="6"/>
        </w:numPr>
        <w:rPr>
          <w:rFonts w:ascii="Bookman Old Style" w:hAnsi="Bookman Old Style"/>
        </w:rPr>
      </w:pPr>
      <w:proofErr w:type="spellStart"/>
      <w:r>
        <w:rPr>
          <w:rFonts w:ascii="Bookman Old Style" w:hAnsi="Bookman Old Style"/>
        </w:rPr>
        <w:t>sytuacji</w:t>
      </w:r>
      <w:proofErr w:type="spellEnd"/>
      <w:r>
        <w:rPr>
          <w:rFonts w:ascii="Bookman Old Style" w:hAnsi="Bookman Old Style"/>
        </w:rPr>
        <w:t xml:space="preserve"> </w:t>
      </w:r>
      <w:proofErr w:type="spellStart"/>
      <w:r>
        <w:rPr>
          <w:rFonts w:ascii="Bookman Old Style" w:hAnsi="Bookman Old Style"/>
        </w:rPr>
        <w:t>majątkowej</w:t>
      </w:r>
      <w:proofErr w:type="spellEnd"/>
      <w:r>
        <w:rPr>
          <w:rFonts w:ascii="Bookman Old Style" w:hAnsi="Bookman Old Style"/>
        </w:rPr>
        <w:t xml:space="preserve"> </w:t>
      </w:r>
      <w:proofErr w:type="spellStart"/>
      <w:r>
        <w:rPr>
          <w:rFonts w:ascii="Bookman Old Style" w:hAnsi="Bookman Old Style"/>
        </w:rPr>
        <w:t>i</w:t>
      </w:r>
      <w:proofErr w:type="spellEnd"/>
      <w:r>
        <w:rPr>
          <w:rFonts w:ascii="Bookman Old Style" w:hAnsi="Bookman Old Style"/>
        </w:rPr>
        <w:t xml:space="preserve"> </w:t>
      </w:r>
      <w:proofErr w:type="spellStart"/>
      <w:r>
        <w:rPr>
          <w:rFonts w:ascii="Bookman Old Style" w:hAnsi="Bookman Old Style"/>
        </w:rPr>
        <w:t>kapitałowej</w:t>
      </w:r>
      <w:proofErr w:type="spellEnd"/>
      <w:r>
        <w:rPr>
          <w:rFonts w:ascii="Bookman Old Style" w:hAnsi="Bookman Old Style"/>
        </w:rPr>
        <w:t>,</w:t>
      </w:r>
    </w:p>
    <w:p w:rsidR="002F246F" w:rsidRDefault="002F246F" w:rsidP="002F246F">
      <w:pPr>
        <w:pStyle w:val="Akapitzlist"/>
        <w:numPr>
          <w:ilvl w:val="3"/>
          <w:numId w:val="6"/>
        </w:numPr>
        <w:rPr>
          <w:rFonts w:ascii="Bookman Old Style" w:hAnsi="Bookman Old Style"/>
        </w:rPr>
      </w:pPr>
      <w:proofErr w:type="spellStart"/>
      <w:r>
        <w:rPr>
          <w:rFonts w:ascii="Bookman Old Style" w:hAnsi="Bookman Old Style"/>
        </w:rPr>
        <w:t>rentowności</w:t>
      </w:r>
      <w:proofErr w:type="spellEnd"/>
      <w:r>
        <w:rPr>
          <w:rFonts w:ascii="Bookman Old Style" w:hAnsi="Bookman Old Style"/>
        </w:rPr>
        <w:t>,</w:t>
      </w:r>
    </w:p>
    <w:p w:rsidR="002F246F" w:rsidRDefault="002F246F" w:rsidP="002F246F">
      <w:pPr>
        <w:pStyle w:val="Akapitzlist"/>
        <w:numPr>
          <w:ilvl w:val="3"/>
          <w:numId w:val="6"/>
        </w:numPr>
        <w:jc w:val="both"/>
        <w:rPr>
          <w:rFonts w:ascii="Bookman Old Style" w:hAnsi="Bookman Old Style"/>
          <w:lang w:val="pl-PL"/>
        </w:rPr>
      </w:pPr>
      <w:r>
        <w:rPr>
          <w:rFonts w:ascii="Bookman Old Style" w:hAnsi="Bookman Old Style"/>
          <w:lang w:val="pl-PL"/>
        </w:rPr>
        <w:t>płynności finansowej w ujęciu statycznym i dynamicznym restrukturyzowanego podmiotu.</w:t>
      </w:r>
    </w:p>
    <w:p w:rsidR="002F246F" w:rsidRDefault="002F246F" w:rsidP="002F246F">
      <w:pPr>
        <w:ind w:left="2832" w:hanging="2832"/>
        <w:jc w:val="both"/>
        <w:rPr>
          <w:rFonts w:ascii="Bookman Old Style" w:hAnsi="Bookman Old Style"/>
          <w:b/>
          <w:color w:val="000000" w:themeColor="text1"/>
        </w:rPr>
      </w:pPr>
    </w:p>
    <w:p w:rsidR="002F246F" w:rsidRDefault="002F246F" w:rsidP="002F246F">
      <w:pPr>
        <w:ind w:left="2124" w:firstLine="708"/>
        <w:rPr>
          <w:rFonts w:ascii="Bookman Old Style" w:hAnsi="Bookman Old Style"/>
          <w:sz w:val="16"/>
          <w:szCs w:val="16"/>
        </w:rPr>
      </w:pPr>
    </w:p>
    <w:p w:rsidR="002F246F" w:rsidRDefault="002F246F" w:rsidP="002F246F">
      <w:pPr>
        <w:ind w:left="2124" w:firstLine="708"/>
        <w:rPr>
          <w:rFonts w:ascii="Bookman Old Style" w:hAnsi="Bookman Old Style"/>
        </w:rPr>
      </w:pPr>
      <w:r>
        <w:rPr>
          <w:rFonts w:ascii="Bookman Old Style" w:hAnsi="Bookman Old Style"/>
        </w:rPr>
        <w:t>Prowadzenie – Krzysztof Gawron</w:t>
      </w:r>
    </w:p>
    <w:p w:rsidR="002F246F" w:rsidRDefault="002F246F" w:rsidP="002F246F">
      <w:pPr>
        <w:rPr>
          <w:rFonts w:ascii="Bookman Old Style" w:hAnsi="Bookman Old Style"/>
        </w:rPr>
      </w:pPr>
    </w:p>
    <w:p w:rsidR="002F246F" w:rsidRDefault="002F246F" w:rsidP="002F246F">
      <w:pPr>
        <w:rPr>
          <w:rFonts w:ascii="Bookman Old Style" w:hAnsi="Bookman Old Style"/>
        </w:rPr>
      </w:pPr>
      <w:r>
        <w:rPr>
          <w:rFonts w:ascii="Bookman Old Style" w:hAnsi="Bookman Old Style"/>
        </w:rPr>
        <w:t>11.45</w:t>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t>lunch w KSSiP</w:t>
      </w:r>
    </w:p>
    <w:p w:rsidR="002F246F" w:rsidRDefault="002F246F" w:rsidP="002F246F">
      <w:pPr>
        <w:ind w:left="2832" w:hanging="2832"/>
        <w:jc w:val="both"/>
        <w:rPr>
          <w:rFonts w:ascii="Bookman Old Style" w:hAnsi="Bookman Old Style"/>
        </w:rPr>
      </w:pPr>
    </w:p>
    <w:p w:rsidR="002F246F" w:rsidRDefault="002F246F" w:rsidP="002F246F">
      <w:pPr>
        <w:ind w:left="2832" w:hanging="2832"/>
        <w:jc w:val="both"/>
        <w:rPr>
          <w:rFonts w:ascii="Bookman Old Style" w:hAnsi="Bookman Old Style"/>
        </w:rPr>
      </w:pPr>
    </w:p>
    <w:p w:rsidR="002F246F" w:rsidRDefault="002F246F" w:rsidP="002F246F">
      <w:pPr>
        <w:rPr>
          <w:rFonts w:ascii="Bookman Old Style" w:hAnsi="Bookman Old Style"/>
        </w:rPr>
      </w:pPr>
    </w:p>
    <w:p w:rsidR="002F246F" w:rsidRDefault="002F246F" w:rsidP="002F246F">
      <w:pPr>
        <w:jc w:val="center"/>
        <w:rPr>
          <w:rFonts w:ascii="Bookman Old Style" w:hAnsi="Bookman Old Style"/>
          <w:sz w:val="20"/>
          <w:szCs w:val="20"/>
        </w:rPr>
      </w:pPr>
      <w:r>
        <w:rPr>
          <w:rFonts w:ascii="Bookman Old Style" w:hAnsi="Bookman Old Style"/>
          <w:sz w:val="20"/>
          <w:szCs w:val="20"/>
        </w:rPr>
        <w:t>Program szkolenia dostępny jest na Platformie Szkoleniowej KSSiP pod adresem:</w:t>
      </w:r>
    </w:p>
    <w:p w:rsidR="002F246F" w:rsidRDefault="00695AE7" w:rsidP="002F246F">
      <w:pPr>
        <w:jc w:val="center"/>
        <w:rPr>
          <w:rFonts w:ascii="Bookman Old Style" w:hAnsi="Bookman Old Style"/>
          <w:sz w:val="20"/>
          <w:szCs w:val="20"/>
        </w:rPr>
      </w:pPr>
      <w:hyperlink r:id="rId9" w:history="1">
        <w:r w:rsidR="002F246F">
          <w:rPr>
            <w:rStyle w:val="Hipercze"/>
            <w:rFonts w:ascii="Bookman Old Style" w:hAnsi="Bookman Old Style"/>
            <w:color w:val="auto"/>
            <w:sz w:val="20"/>
            <w:szCs w:val="20"/>
            <w:u w:val="none"/>
          </w:rPr>
          <w:t>http://szkolenia.kssip.gov.pl/login/</w:t>
        </w:r>
      </w:hyperlink>
      <w:r w:rsidR="002F246F">
        <w:rPr>
          <w:rFonts w:ascii="Bookman Old Style" w:hAnsi="Bookman Old Style"/>
          <w:sz w:val="20"/>
          <w:szCs w:val="20"/>
        </w:rPr>
        <w:t xml:space="preserve"> </w:t>
      </w:r>
    </w:p>
    <w:p w:rsidR="002F246F" w:rsidRDefault="002F246F" w:rsidP="002F246F">
      <w:pPr>
        <w:spacing w:before="60"/>
        <w:jc w:val="center"/>
        <w:rPr>
          <w:rFonts w:ascii="Bookman Old Style" w:hAnsi="Bookman Old Style"/>
          <w:sz w:val="20"/>
          <w:szCs w:val="20"/>
        </w:rPr>
      </w:pPr>
      <w:r>
        <w:rPr>
          <w:rFonts w:ascii="Bookman Old Style" w:hAnsi="Bookman Old Style"/>
          <w:sz w:val="20"/>
          <w:szCs w:val="20"/>
        </w:rPr>
        <w:t xml:space="preserve">oraz na stronie internetowej KSSiP pod adresem: </w:t>
      </w:r>
      <w:hyperlink r:id="rId10" w:history="1">
        <w:r>
          <w:rPr>
            <w:rStyle w:val="Hipercze"/>
            <w:rFonts w:ascii="Bookman Old Style" w:hAnsi="Bookman Old Style"/>
            <w:sz w:val="20"/>
            <w:szCs w:val="20"/>
          </w:rPr>
          <w:t>www.kssip.gov.pl</w:t>
        </w:r>
      </w:hyperlink>
      <w:r>
        <w:rPr>
          <w:rFonts w:ascii="Bookman Old Style" w:hAnsi="Bookman Old Style"/>
          <w:sz w:val="20"/>
          <w:szCs w:val="20"/>
        </w:rPr>
        <w:t xml:space="preserve"> </w:t>
      </w:r>
    </w:p>
    <w:p w:rsidR="002F246F" w:rsidRDefault="002F246F" w:rsidP="002F246F">
      <w:pPr>
        <w:spacing w:before="60"/>
        <w:jc w:val="center"/>
        <w:rPr>
          <w:rFonts w:ascii="Bookman Old Style" w:hAnsi="Bookman Old Style"/>
          <w:sz w:val="20"/>
          <w:szCs w:val="20"/>
        </w:rPr>
      </w:pPr>
    </w:p>
    <w:p w:rsidR="002F246F" w:rsidRDefault="002F246F" w:rsidP="002F246F">
      <w:pPr>
        <w:spacing w:before="60"/>
        <w:jc w:val="center"/>
        <w:rPr>
          <w:rFonts w:ascii="Bookman Old Style" w:hAnsi="Bookman Old Style"/>
          <w:sz w:val="20"/>
          <w:szCs w:val="20"/>
        </w:rPr>
      </w:pPr>
      <w:r>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2F246F" w:rsidRDefault="002F246F" w:rsidP="002F246F">
      <w:pPr>
        <w:spacing w:before="60"/>
        <w:jc w:val="center"/>
        <w:rPr>
          <w:rFonts w:ascii="Bookman Old Style" w:hAnsi="Bookman Old Style"/>
          <w:sz w:val="20"/>
          <w:szCs w:val="20"/>
        </w:rPr>
      </w:pPr>
      <w:r>
        <w:rPr>
          <w:rFonts w:ascii="Bookman Old Style" w:hAnsi="Bookman Old Style"/>
          <w:sz w:val="20"/>
          <w:szCs w:val="20"/>
        </w:rPr>
        <w:t xml:space="preserve">Po uzupełnieniu ankiety zaświadczenie można pobrać i wydrukować z zakładki </w:t>
      </w:r>
      <w:r>
        <w:rPr>
          <w:rFonts w:ascii="Bookman Old Style" w:hAnsi="Bookman Old Style"/>
          <w:sz w:val="20"/>
          <w:szCs w:val="20"/>
        </w:rPr>
        <w:br/>
        <w:t>„moje zaświadczenia”.</w:t>
      </w:r>
    </w:p>
    <w:p w:rsidR="002F246F" w:rsidRDefault="002F246F" w:rsidP="002F246F">
      <w:pPr>
        <w:rPr>
          <w:rStyle w:val="Hipercze"/>
          <w:rFonts w:ascii="Bookman Old Style" w:hAnsi="Bookman Old Style"/>
          <w:color w:val="auto"/>
          <w:u w:val="none"/>
        </w:rPr>
      </w:pPr>
    </w:p>
    <w:p w:rsidR="002F246F" w:rsidRDefault="002F246F" w:rsidP="002F246F"/>
    <w:p w:rsidR="00FA54FD" w:rsidRDefault="00FA54FD"/>
    <w:sectPr w:rsidR="00FA54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B42DA"/>
    <w:multiLevelType w:val="hybridMultilevel"/>
    <w:tmpl w:val="F3EEA6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307658B0"/>
    <w:multiLevelType w:val="hybridMultilevel"/>
    <w:tmpl w:val="DF6241C8"/>
    <w:lvl w:ilvl="0" w:tplc="04150001">
      <w:start w:val="1"/>
      <w:numFmt w:val="bullet"/>
      <w:lvlText w:val=""/>
      <w:lvlJc w:val="left"/>
      <w:pPr>
        <w:ind w:left="2844" w:hanging="360"/>
      </w:pPr>
      <w:rPr>
        <w:rFonts w:ascii="Symbol" w:hAnsi="Symbol" w:hint="default"/>
      </w:rPr>
    </w:lvl>
    <w:lvl w:ilvl="1" w:tplc="04150003">
      <w:start w:val="1"/>
      <w:numFmt w:val="bullet"/>
      <w:lvlText w:val="o"/>
      <w:lvlJc w:val="left"/>
      <w:pPr>
        <w:ind w:left="3564" w:hanging="360"/>
      </w:pPr>
      <w:rPr>
        <w:rFonts w:ascii="Courier New" w:hAnsi="Courier New" w:cs="Courier New" w:hint="default"/>
      </w:rPr>
    </w:lvl>
    <w:lvl w:ilvl="2" w:tplc="04150005">
      <w:start w:val="1"/>
      <w:numFmt w:val="bullet"/>
      <w:lvlText w:val=""/>
      <w:lvlJc w:val="left"/>
      <w:pPr>
        <w:ind w:left="4284" w:hanging="360"/>
      </w:pPr>
      <w:rPr>
        <w:rFonts w:ascii="Wingdings" w:hAnsi="Wingdings" w:hint="default"/>
      </w:rPr>
    </w:lvl>
    <w:lvl w:ilvl="3" w:tplc="04150001">
      <w:start w:val="1"/>
      <w:numFmt w:val="bullet"/>
      <w:lvlText w:val=""/>
      <w:lvlJc w:val="left"/>
      <w:pPr>
        <w:ind w:left="5004" w:hanging="360"/>
      </w:pPr>
      <w:rPr>
        <w:rFonts w:ascii="Symbol" w:hAnsi="Symbol" w:hint="default"/>
      </w:rPr>
    </w:lvl>
    <w:lvl w:ilvl="4" w:tplc="04150003">
      <w:start w:val="1"/>
      <w:numFmt w:val="bullet"/>
      <w:lvlText w:val="o"/>
      <w:lvlJc w:val="left"/>
      <w:pPr>
        <w:ind w:left="5724" w:hanging="360"/>
      </w:pPr>
      <w:rPr>
        <w:rFonts w:ascii="Courier New" w:hAnsi="Courier New" w:cs="Courier New" w:hint="default"/>
      </w:rPr>
    </w:lvl>
    <w:lvl w:ilvl="5" w:tplc="04150005">
      <w:start w:val="1"/>
      <w:numFmt w:val="bullet"/>
      <w:lvlText w:val=""/>
      <w:lvlJc w:val="left"/>
      <w:pPr>
        <w:ind w:left="6444" w:hanging="360"/>
      </w:pPr>
      <w:rPr>
        <w:rFonts w:ascii="Wingdings" w:hAnsi="Wingdings" w:hint="default"/>
      </w:rPr>
    </w:lvl>
    <w:lvl w:ilvl="6" w:tplc="04150001">
      <w:start w:val="1"/>
      <w:numFmt w:val="bullet"/>
      <w:lvlText w:val=""/>
      <w:lvlJc w:val="left"/>
      <w:pPr>
        <w:ind w:left="7164" w:hanging="360"/>
      </w:pPr>
      <w:rPr>
        <w:rFonts w:ascii="Symbol" w:hAnsi="Symbol" w:hint="default"/>
      </w:rPr>
    </w:lvl>
    <w:lvl w:ilvl="7" w:tplc="04150003">
      <w:start w:val="1"/>
      <w:numFmt w:val="bullet"/>
      <w:lvlText w:val="o"/>
      <w:lvlJc w:val="left"/>
      <w:pPr>
        <w:ind w:left="7884" w:hanging="360"/>
      </w:pPr>
      <w:rPr>
        <w:rFonts w:ascii="Courier New" w:hAnsi="Courier New" w:cs="Courier New" w:hint="default"/>
      </w:rPr>
    </w:lvl>
    <w:lvl w:ilvl="8" w:tplc="04150005">
      <w:start w:val="1"/>
      <w:numFmt w:val="bullet"/>
      <w:lvlText w:val=""/>
      <w:lvlJc w:val="left"/>
      <w:pPr>
        <w:ind w:left="8604" w:hanging="360"/>
      </w:pPr>
      <w:rPr>
        <w:rFonts w:ascii="Wingdings" w:hAnsi="Wingdings" w:hint="default"/>
      </w:rPr>
    </w:lvl>
  </w:abstractNum>
  <w:abstractNum w:abstractNumId="2" w15:restartNumberingAfterBreak="0">
    <w:nsid w:val="402E6032"/>
    <w:multiLevelType w:val="hybridMultilevel"/>
    <w:tmpl w:val="36CEED48"/>
    <w:lvl w:ilvl="0" w:tplc="04150001">
      <w:start w:val="1"/>
      <w:numFmt w:val="bullet"/>
      <w:lvlText w:val=""/>
      <w:lvlJc w:val="left"/>
      <w:pPr>
        <w:ind w:left="2844" w:hanging="360"/>
      </w:pPr>
      <w:rPr>
        <w:rFonts w:ascii="Symbol" w:hAnsi="Symbol" w:hint="default"/>
      </w:rPr>
    </w:lvl>
    <w:lvl w:ilvl="1" w:tplc="04150003">
      <w:start w:val="1"/>
      <w:numFmt w:val="bullet"/>
      <w:lvlText w:val="o"/>
      <w:lvlJc w:val="left"/>
      <w:pPr>
        <w:ind w:left="3564" w:hanging="360"/>
      </w:pPr>
      <w:rPr>
        <w:rFonts w:ascii="Courier New" w:hAnsi="Courier New" w:cs="Courier New" w:hint="default"/>
      </w:rPr>
    </w:lvl>
    <w:lvl w:ilvl="2" w:tplc="04150005">
      <w:start w:val="1"/>
      <w:numFmt w:val="bullet"/>
      <w:lvlText w:val=""/>
      <w:lvlJc w:val="left"/>
      <w:pPr>
        <w:ind w:left="4284" w:hanging="360"/>
      </w:pPr>
      <w:rPr>
        <w:rFonts w:ascii="Wingdings" w:hAnsi="Wingdings" w:hint="default"/>
      </w:rPr>
    </w:lvl>
    <w:lvl w:ilvl="3" w:tplc="04150001">
      <w:start w:val="1"/>
      <w:numFmt w:val="bullet"/>
      <w:lvlText w:val=""/>
      <w:lvlJc w:val="left"/>
      <w:pPr>
        <w:ind w:left="5004" w:hanging="360"/>
      </w:pPr>
      <w:rPr>
        <w:rFonts w:ascii="Symbol" w:hAnsi="Symbol" w:hint="default"/>
      </w:rPr>
    </w:lvl>
    <w:lvl w:ilvl="4" w:tplc="04150003">
      <w:start w:val="1"/>
      <w:numFmt w:val="bullet"/>
      <w:lvlText w:val="o"/>
      <w:lvlJc w:val="left"/>
      <w:pPr>
        <w:ind w:left="5724" w:hanging="360"/>
      </w:pPr>
      <w:rPr>
        <w:rFonts w:ascii="Courier New" w:hAnsi="Courier New" w:cs="Courier New" w:hint="default"/>
      </w:rPr>
    </w:lvl>
    <w:lvl w:ilvl="5" w:tplc="04150005">
      <w:start w:val="1"/>
      <w:numFmt w:val="bullet"/>
      <w:lvlText w:val=""/>
      <w:lvlJc w:val="left"/>
      <w:pPr>
        <w:ind w:left="6444" w:hanging="360"/>
      </w:pPr>
      <w:rPr>
        <w:rFonts w:ascii="Wingdings" w:hAnsi="Wingdings" w:hint="default"/>
      </w:rPr>
    </w:lvl>
    <w:lvl w:ilvl="6" w:tplc="04150001">
      <w:start w:val="1"/>
      <w:numFmt w:val="bullet"/>
      <w:lvlText w:val=""/>
      <w:lvlJc w:val="left"/>
      <w:pPr>
        <w:ind w:left="7164" w:hanging="360"/>
      </w:pPr>
      <w:rPr>
        <w:rFonts w:ascii="Symbol" w:hAnsi="Symbol" w:hint="default"/>
      </w:rPr>
    </w:lvl>
    <w:lvl w:ilvl="7" w:tplc="04150003">
      <w:start w:val="1"/>
      <w:numFmt w:val="bullet"/>
      <w:lvlText w:val="o"/>
      <w:lvlJc w:val="left"/>
      <w:pPr>
        <w:ind w:left="7884" w:hanging="360"/>
      </w:pPr>
      <w:rPr>
        <w:rFonts w:ascii="Courier New" w:hAnsi="Courier New" w:cs="Courier New" w:hint="default"/>
      </w:rPr>
    </w:lvl>
    <w:lvl w:ilvl="8" w:tplc="04150005">
      <w:start w:val="1"/>
      <w:numFmt w:val="bullet"/>
      <w:lvlText w:val=""/>
      <w:lvlJc w:val="left"/>
      <w:pPr>
        <w:ind w:left="8604" w:hanging="360"/>
      </w:pPr>
      <w:rPr>
        <w:rFonts w:ascii="Wingdings" w:hAnsi="Wingdings" w:hint="default"/>
      </w:rPr>
    </w:lvl>
  </w:abstractNum>
  <w:abstractNum w:abstractNumId="3" w15:restartNumberingAfterBreak="0">
    <w:nsid w:val="533C5957"/>
    <w:multiLevelType w:val="hybridMultilevel"/>
    <w:tmpl w:val="36B896F8"/>
    <w:lvl w:ilvl="0" w:tplc="04150001">
      <w:start w:val="1"/>
      <w:numFmt w:val="bullet"/>
      <w:lvlText w:val=""/>
      <w:lvlJc w:val="left"/>
      <w:pPr>
        <w:ind w:left="2844" w:hanging="360"/>
      </w:pPr>
      <w:rPr>
        <w:rFonts w:ascii="Symbol" w:hAnsi="Symbol" w:hint="default"/>
      </w:rPr>
    </w:lvl>
    <w:lvl w:ilvl="1" w:tplc="04150003">
      <w:start w:val="1"/>
      <w:numFmt w:val="bullet"/>
      <w:lvlText w:val="o"/>
      <w:lvlJc w:val="left"/>
      <w:pPr>
        <w:ind w:left="3564" w:hanging="360"/>
      </w:pPr>
      <w:rPr>
        <w:rFonts w:ascii="Courier New" w:hAnsi="Courier New" w:cs="Courier New" w:hint="default"/>
      </w:rPr>
    </w:lvl>
    <w:lvl w:ilvl="2" w:tplc="04150005">
      <w:start w:val="1"/>
      <w:numFmt w:val="bullet"/>
      <w:lvlText w:val=""/>
      <w:lvlJc w:val="left"/>
      <w:pPr>
        <w:ind w:left="4284" w:hanging="360"/>
      </w:pPr>
      <w:rPr>
        <w:rFonts w:ascii="Wingdings" w:hAnsi="Wingdings" w:hint="default"/>
      </w:rPr>
    </w:lvl>
    <w:lvl w:ilvl="3" w:tplc="04150001">
      <w:start w:val="1"/>
      <w:numFmt w:val="bullet"/>
      <w:lvlText w:val=""/>
      <w:lvlJc w:val="left"/>
      <w:pPr>
        <w:ind w:left="5004" w:hanging="360"/>
      </w:pPr>
      <w:rPr>
        <w:rFonts w:ascii="Symbol" w:hAnsi="Symbol" w:hint="default"/>
      </w:rPr>
    </w:lvl>
    <w:lvl w:ilvl="4" w:tplc="04150003">
      <w:start w:val="1"/>
      <w:numFmt w:val="bullet"/>
      <w:lvlText w:val="o"/>
      <w:lvlJc w:val="left"/>
      <w:pPr>
        <w:ind w:left="5724" w:hanging="360"/>
      </w:pPr>
      <w:rPr>
        <w:rFonts w:ascii="Courier New" w:hAnsi="Courier New" w:cs="Courier New" w:hint="default"/>
      </w:rPr>
    </w:lvl>
    <w:lvl w:ilvl="5" w:tplc="04150005">
      <w:start w:val="1"/>
      <w:numFmt w:val="bullet"/>
      <w:lvlText w:val=""/>
      <w:lvlJc w:val="left"/>
      <w:pPr>
        <w:ind w:left="6444" w:hanging="360"/>
      </w:pPr>
      <w:rPr>
        <w:rFonts w:ascii="Wingdings" w:hAnsi="Wingdings" w:hint="default"/>
      </w:rPr>
    </w:lvl>
    <w:lvl w:ilvl="6" w:tplc="04150001">
      <w:start w:val="1"/>
      <w:numFmt w:val="bullet"/>
      <w:lvlText w:val=""/>
      <w:lvlJc w:val="left"/>
      <w:pPr>
        <w:ind w:left="7164" w:hanging="360"/>
      </w:pPr>
      <w:rPr>
        <w:rFonts w:ascii="Symbol" w:hAnsi="Symbol" w:hint="default"/>
      </w:rPr>
    </w:lvl>
    <w:lvl w:ilvl="7" w:tplc="04150003">
      <w:start w:val="1"/>
      <w:numFmt w:val="bullet"/>
      <w:lvlText w:val="o"/>
      <w:lvlJc w:val="left"/>
      <w:pPr>
        <w:ind w:left="7884" w:hanging="360"/>
      </w:pPr>
      <w:rPr>
        <w:rFonts w:ascii="Courier New" w:hAnsi="Courier New" w:cs="Courier New" w:hint="default"/>
      </w:rPr>
    </w:lvl>
    <w:lvl w:ilvl="8" w:tplc="04150005">
      <w:start w:val="1"/>
      <w:numFmt w:val="bullet"/>
      <w:lvlText w:val=""/>
      <w:lvlJc w:val="left"/>
      <w:pPr>
        <w:ind w:left="8604" w:hanging="360"/>
      </w:pPr>
      <w:rPr>
        <w:rFonts w:ascii="Wingdings" w:hAnsi="Wingdings" w:hint="default"/>
      </w:rPr>
    </w:lvl>
  </w:abstractNum>
  <w:abstractNum w:abstractNumId="4" w15:restartNumberingAfterBreak="0">
    <w:nsid w:val="56A13033"/>
    <w:multiLevelType w:val="hybridMultilevel"/>
    <w:tmpl w:val="C7C0B2D2"/>
    <w:lvl w:ilvl="0" w:tplc="04150001">
      <w:start w:val="1"/>
      <w:numFmt w:val="bullet"/>
      <w:lvlText w:val=""/>
      <w:lvlJc w:val="left"/>
      <w:pPr>
        <w:ind w:left="2844" w:hanging="360"/>
      </w:pPr>
      <w:rPr>
        <w:rFonts w:ascii="Symbol" w:hAnsi="Symbol" w:hint="default"/>
      </w:rPr>
    </w:lvl>
    <w:lvl w:ilvl="1" w:tplc="04150003">
      <w:start w:val="1"/>
      <w:numFmt w:val="bullet"/>
      <w:lvlText w:val="o"/>
      <w:lvlJc w:val="left"/>
      <w:pPr>
        <w:ind w:left="3564" w:hanging="360"/>
      </w:pPr>
      <w:rPr>
        <w:rFonts w:ascii="Courier New" w:hAnsi="Courier New" w:cs="Courier New" w:hint="default"/>
      </w:rPr>
    </w:lvl>
    <w:lvl w:ilvl="2" w:tplc="04150005">
      <w:start w:val="1"/>
      <w:numFmt w:val="bullet"/>
      <w:lvlText w:val=""/>
      <w:lvlJc w:val="left"/>
      <w:pPr>
        <w:ind w:left="4284" w:hanging="360"/>
      </w:pPr>
      <w:rPr>
        <w:rFonts w:ascii="Wingdings" w:hAnsi="Wingdings" w:hint="default"/>
      </w:rPr>
    </w:lvl>
    <w:lvl w:ilvl="3" w:tplc="04150001">
      <w:start w:val="1"/>
      <w:numFmt w:val="bullet"/>
      <w:lvlText w:val=""/>
      <w:lvlJc w:val="left"/>
      <w:pPr>
        <w:ind w:left="5004" w:hanging="360"/>
      </w:pPr>
      <w:rPr>
        <w:rFonts w:ascii="Symbol" w:hAnsi="Symbol" w:hint="default"/>
      </w:rPr>
    </w:lvl>
    <w:lvl w:ilvl="4" w:tplc="04150003">
      <w:start w:val="1"/>
      <w:numFmt w:val="bullet"/>
      <w:lvlText w:val="o"/>
      <w:lvlJc w:val="left"/>
      <w:pPr>
        <w:ind w:left="5724" w:hanging="360"/>
      </w:pPr>
      <w:rPr>
        <w:rFonts w:ascii="Courier New" w:hAnsi="Courier New" w:cs="Courier New" w:hint="default"/>
      </w:rPr>
    </w:lvl>
    <w:lvl w:ilvl="5" w:tplc="04150005">
      <w:start w:val="1"/>
      <w:numFmt w:val="bullet"/>
      <w:lvlText w:val=""/>
      <w:lvlJc w:val="left"/>
      <w:pPr>
        <w:ind w:left="6444" w:hanging="360"/>
      </w:pPr>
      <w:rPr>
        <w:rFonts w:ascii="Wingdings" w:hAnsi="Wingdings" w:hint="default"/>
      </w:rPr>
    </w:lvl>
    <w:lvl w:ilvl="6" w:tplc="04150001">
      <w:start w:val="1"/>
      <w:numFmt w:val="bullet"/>
      <w:lvlText w:val=""/>
      <w:lvlJc w:val="left"/>
      <w:pPr>
        <w:ind w:left="7164" w:hanging="360"/>
      </w:pPr>
      <w:rPr>
        <w:rFonts w:ascii="Symbol" w:hAnsi="Symbol" w:hint="default"/>
      </w:rPr>
    </w:lvl>
    <w:lvl w:ilvl="7" w:tplc="04150003">
      <w:start w:val="1"/>
      <w:numFmt w:val="bullet"/>
      <w:lvlText w:val="o"/>
      <w:lvlJc w:val="left"/>
      <w:pPr>
        <w:ind w:left="7884" w:hanging="360"/>
      </w:pPr>
      <w:rPr>
        <w:rFonts w:ascii="Courier New" w:hAnsi="Courier New" w:cs="Courier New" w:hint="default"/>
      </w:rPr>
    </w:lvl>
    <w:lvl w:ilvl="8" w:tplc="04150005">
      <w:start w:val="1"/>
      <w:numFmt w:val="bullet"/>
      <w:lvlText w:val=""/>
      <w:lvlJc w:val="left"/>
      <w:pPr>
        <w:ind w:left="8604" w:hanging="360"/>
      </w:pPr>
      <w:rPr>
        <w:rFonts w:ascii="Wingdings" w:hAnsi="Wingdings" w:hint="default"/>
      </w:rPr>
    </w:lvl>
  </w:abstractNum>
  <w:abstractNum w:abstractNumId="5" w15:restartNumberingAfterBreak="0">
    <w:nsid w:val="703E5460"/>
    <w:multiLevelType w:val="hybridMultilevel"/>
    <w:tmpl w:val="5A0865A8"/>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 w:numId="6">
    <w:abstractNumId w:val="5"/>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FA5"/>
    <w:rsid w:val="002F246F"/>
    <w:rsid w:val="004A2FA5"/>
    <w:rsid w:val="00695AE7"/>
    <w:rsid w:val="009F261A"/>
    <w:rsid w:val="00A958C7"/>
    <w:rsid w:val="00D468B1"/>
    <w:rsid w:val="00DB5EF9"/>
    <w:rsid w:val="00FA54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E66A5E-9025-4A50-AE0F-1246106E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246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2F246F"/>
    <w:rPr>
      <w:rFonts w:ascii="Times New Roman" w:hAnsi="Times New Roman" w:cs="Times New Roman" w:hint="default"/>
      <w:color w:val="0000FF"/>
      <w:u w:val="single"/>
    </w:rPr>
  </w:style>
  <w:style w:type="paragraph" w:styleId="Akapitzlist">
    <w:name w:val="List Paragraph"/>
    <w:basedOn w:val="Normalny"/>
    <w:uiPriority w:val="34"/>
    <w:qFormat/>
    <w:rsid w:val="002F246F"/>
    <w:pPr>
      <w:ind w:left="720"/>
      <w:contextualSpacing/>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812527">
      <w:bodyDiv w:val="1"/>
      <w:marLeft w:val="0"/>
      <w:marRight w:val="0"/>
      <w:marTop w:val="0"/>
      <w:marBottom w:val="0"/>
      <w:divBdr>
        <w:top w:val="none" w:sz="0" w:space="0" w:color="auto"/>
        <w:left w:val="none" w:sz="0" w:space="0" w:color="auto"/>
        <w:bottom w:val="none" w:sz="0" w:space="0" w:color="auto"/>
        <w:right w:val="none" w:sz="0" w:space="0" w:color="auto"/>
      </w:divBdr>
      <w:divsChild>
        <w:div w:id="863715643">
          <w:marLeft w:val="0"/>
          <w:marRight w:val="0"/>
          <w:marTop w:val="0"/>
          <w:marBottom w:val="0"/>
          <w:divBdr>
            <w:top w:val="none" w:sz="0" w:space="0" w:color="auto"/>
            <w:left w:val="none" w:sz="0" w:space="0" w:color="auto"/>
            <w:bottom w:val="none" w:sz="0" w:space="0" w:color="auto"/>
            <w:right w:val="none" w:sz="0" w:space="0" w:color="auto"/>
          </w:divBdr>
        </w:div>
        <w:div w:id="1093283881">
          <w:marLeft w:val="0"/>
          <w:marRight w:val="0"/>
          <w:marTop w:val="0"/>
          <w:marBottom w:val="0"/>
          <w:divBdr>
            <w:top w:val="none" w:sz="0" w:space="0" w:color="auto"/>
            <w:left w:val="none" w:sz="0" w:space="0" w:color="auto"/>
            <w:bottom w:val="none" w:sz="0" w:space="0" w:color="auto"/>
            <w:right w:val="none" w:sz="0" w:space="0" w:color="auto"/>
          </w:divBdr>
        </w:div>
        <w:div w:id="1539048551">
          <w:marLeft w:val="0"/>
          <w:marRight w:val="0"/>
          <w:marTop w:val="0"/>
          <w:marBottom w:val="0"/>
          <w:divBdr>
            <w:top w:val="none" w:sz="0" w:space="0" w:color="auto"/>
            <w:left w:val="none" w:sz="0" w:space="0" w:color="auto"/>
            <w:bottom w:val="none" w:sz="0" w:space="0" w:color="auto"/>
            <w:right w:val="none" w:sz="0" w:space="0" w:color="auto"/>
          </w:divBdr>
        </w:div>
        <w:div w:id="1478187818">
          <w:marLeft w:val="0"/>
          <w:marRight w:val="0"/>
          <w:marTop w:val="0"/>
          <w:marBottom w:val="0"/>
          <w:divBdr>
            <w:top w:val="none" w:sz="0" w:space="0" w:color="auto"/>
            <w:left w:val="none" w:sz="0" w:space="0" w:color="auto"/>
            <w:bottom w:val="none" w:sz="0" w:space="0" w:color="auto"/>
            <w:right w:val="none" w:sz="0" w:space="0" w:color="auto"/>
          </w:divBdr>
        </w:div>
        <w:div w:id="1615555758">
          <w:marLeft w:val="0"/>
          <w:marRight w:val="0"/>
          <w:marTop w:val="0"/>
          <w:marBottom w:val="0"/>
          <w:divBdr>
            <w:top w:val="none" w:sz="0" w:space="0" w:color="auto"/>
            <w:left w:val="none" w:sz="0" w:space="0" w:color="auto"/>
            <w:bottom w:val="none" w:sz="0" w:space="0" w:color="auto"/>
            <w:right w:val="none" w:sz="0" w:space="0" w:color="auto"/>
          </w:divBdr>
        </w:div>
        <w:div w:id="798492610">
          <w:marLeft w:val="0"/>
          <w:marRight w:val="0"/>
          <w:marTop w:val="0"/>
          <w:marBottom w:val="0"/>
          <w:divBdr>
            <w:top w:val="none" w:sz="0" w:space="0" w:color="auto"/>
            <w:left w:val="none" w:sz="0" w:space="0" w:color="auto"/>
            <w:bottom w:val="none" w:sz="0" w:space="0" w:color="auto"/>
            <w:right w:val="none" w:sz="0" w:space="0" w:color="auto"/>
          </w:divBdr>
        </w:div>
        <w:div w:id="260916759">
          <w:marLeft w:val="284"/>
          <w:marRight w:val="0"/>
          <w:marTop w:val="60"/>
          <w:marBottom w:val="0"/>
          <w:divBdr>
            <w:top w:val="none" w:sz="0" w:space="0" w:color="auto"/>
            <w:left w:val="none" w:sz="0" w:space="0" w:color="auto"/>
            <w:bottom w:val="none" w:sz="0" w:space="0" w:color="auto"/>
            <w:right w:val="none" w:sz="0" w:space="0" w:color="auto"/>
          </w:divBdr>
        </w:div>
        <w:div w:id="1846284937">
          <w:marLeft w:val="0"/>
          <w:marRight w:val="0"/>
          <w:marTop w:val="0"/>
          <w:marBottom w:val="0"/>
          <w:divBdr>
            <w:top w:val="none" w:sz="0" w:space="0" w:color="auto"/>
            <w:left w:val="none" w:sz="0" w:space="0" w:color="auto"/>
            <w:bottom w:val="none" w:sz="0" w:space="0" w:color="auto"/>
            <w:right w:val="none" w:sz="0" w:space="0" w:color="auto"/>
          </w:divBdr>
        </w:div>
        <w:div w:id="371728323">
          <w:marLeft w:val="0"/>
          <w:marRight w:val="0"/>
          <w:marTop w:val="60"/>
          <w:marBottom w:val="0"/>
          <w:divBdr>
            <w:top w:val="none" w:sz="0" w:space="0" w:color="auto"/>
            <w:left w:val="none" w:sz="0" w:space="0" w:color="auto"/>
            <w:bottom w:val="none" w:sz="0" w:space="0" w:color="auto"/>
            <w:right w:val="none" w:sz="0" w:space="0" w:color="auto"/>
          </w:divBdr>
        </w:div>
        <w:div w:id="1936088831">
          <w:marLeft w:val="0"/>
          <w:marRight w:val="0"/>
          <w:marTop w:val="60"/>
          <w:marBottom w:val="0"/>
          <w:divBdr>
            <w:top w:val="none" w:sz="0" w:space="0" w:color="auto"/>
            <w:left w:val="none" w:sz="0" w:space="0" w:color="auto"/>
            <w:bottom w:val="none" w:sz="0" w:space="0" w:color="auto"/>
            <w:right w:val="none" w:sz="0" w:space="0" w:color="auto"/>
          </w:divBdr>
        </w:div>
        <w:div w:id="1020470054">
          <w:marLeft w:val="0"/>
          <w:marRight w:val="0"/>
          <w:marTop w:val="60"/>
          <w:marBottom w:val="0"/>
          <w:divBdr>
            <w:top w:val="none" w:sz="0" w:space="0" w:color="auto"/>
            <w:left w:val="none" w:sz="0" w:space="0" w:color="auto"/>
            <w:bottom w:val="none" w:sz="0" w:space="0" w:color="auto"/>
            <w:right w:val="none" w:sz="0" w:space="0" w:color="auto"/>
          </w:divBdr>
        </w:div>
        <w:div w:id="617103960">
          <w:marLeft w:val="0"/>
          <w:marRight w:val="0"/>
          <w:marTop w:val="60"/>
          <w:marBottom w:val="0"/>
          <w:divBdr>
            <w:top w:val="none" w:sz="0" w:space="0" w:color="auto"/>
            <w:left w:val="none" w:sz="0" w:space="0" w:color="auto"/>
            <w:bottom w:val="none" w:sz="0" w:space="0" w:color="auto"/>
            <w:right w:val="none" w:sz="0" w:space="0" w:color="auto"/>
          </w:divBdr>
        </w:div>
      </w:divsChild>
    </w:div>
    <w:div w:id="153815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yszczak@kssip.gov.pl" TargetMode="External"/><Relationship Id="rId3" Type="http://schemas.openxmlformats.org/officeDocument/2006/relationships/settings" Target="settings.xml"/><Relationship Id="rId7" Type="http://schemas.openxmlformats.org/officeDocument/2006/relationships/hyperlink" Target="mailto:g.kister@kssip.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kssip.gov.pl" TargetMode="Externa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1080</Words>
  <Characters>6485</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Kister</dc:creator>
  <cp:keywords/>
  <dc:description/>
  <cp:lastModifiedBy>Ewelina Bożyk-Dyszczak</cp:lastModifiedBy>
  <cp:revision>4</cp:revision>
  <dcterms:created xsi:type="dcterms:W3CDTF">2018-03-09T07:34:00Z</dcterms:created>
  <dcterms:modified xsi:type="dcterms:W3CDTF">2018-05-22T09:06:00Z</dcterms:modified>
</cp:coreProperties>
</file>