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A4F" w:rsidRPr="00F83A4F" w:rsidRDefault="00F83A4F" w:rsidP="00F83A4F">
      <w:pPr>
        <w:jc w:val="right"/>
        <w:rPr>
          <w:rFonts w:ascii="Arial" w:hAnsi="Arial" w:cs="Arial"/>
          <w:b/>
        </w:rPr>
      </w:pPr>
      <w:r w:rsidRPr="00F83A4F">
        <w:rPr>
          <w:rFonts w:ascii="Arial" w:hAnsi="Arial" w:cs="Arial"/>
          <w:b/>
        </w:rPr>
        <w:t>Załącznik nr  2 B do SIWZ</w:t>
      </w:r>
    </w:p>
    <w:p w:rsidR="00AA589F" w:rsidRPr="00632349" w:rsidRDefault="00632349" w:rsidP="00AA589F">
      <w:pPr>
        <w:jc w:val="both"/>
        <w:rPr>
          <w:sz w:val="28"/>
          <w:szCs w:val="28"/>
        </w:rPr>
      </w:pPr>
      <w:bookmarkStart w:id="0" w:name="_GoBack"/>
      <w:bookmarkEnd w:id="0"/>
      <w:r w:rsidRPr="00632349">
        <w:rPr>
          <w:rFonts w:ascii="Arial" w:hAnsi="Arial" w:cs="Arial"/>
          <w:b/>
          <w:sz w:val="28"/>
          <w:szCs w:val="28"/>
        </w:rPr>
        <w:t>Warunki równoważności</w:t>
      </w:r>
    </w:p>
    <w:p w:rsidR="00AA589F" w:rsidRDefault="00AA589F" w:rsidP="00AA589F">
      <w:pPr>
        <w:jc w:val="both"/>
        <w:rPr>
          <w:sz w:val="28"/>
          <w:szCs w:val="28"/>
        </w:rPr>
      </w:pPr>
    </w:p>
    <w:p w:rsidR="007D688F" w:rsidRDefault="00D84F09" w:rsidP="0076321A">
      <w:pPr>
        <w:jc w:val="both"/>
        <w:rPr>
          <w:sz w:val="28"/>
        </w:rPr>
      </w:pPr>
      <w:r w:rsidRPr="00D84F09">
        <w:rPr>
          <w:sz w:val="28"/>
        </w:rPr>
        <w:t>Oprogramowanie graficzne</w:t>
      </w:r>
      <w:r w:rsidR="007D688F">
        <w:rPr>
          <w:sz w:val="28"/>
        </w:rPr>
        <w:t xml:space="preserve"> – warunki równoważności dla </w:t>
      </w:r>
      <w:r w:rsidRPr="00D84F09">
        <w:rPr>
          <w:sz w:val="28"/>
        </w:rPr>
        <w:t>Adobe Creative Suite 6 Master Collection PL</w:t>
      </w:r>
    </w:p>
    <w:p w:rsidR="007D688F" w:rsidRDefault="007D688F" w:rsidP="007D688F">
      <w:pPr>
        <w:rPr>
          <w:sz w:val="22"/>
        </w:rPr>
      </w:pPr>
    </w:p>
    <w:p w:rsidR="008A2DD6" w:rsidRDefault="008A2DD6" w:rsidP="008A2DD6">
      <w:r w:rsidRPr="008A2DD6">
        <w:t>Adobe Creative Suite 6 Master Collection PL</w:t>
      </w:r>
      <w:r>
        <w:t xml:space="preserve"> lub równoważny </w:t>
      </w:r>
      <w:r w:rsidR="00C562BE" w:rsidRPr="00C562BE">
        <w:t xml:space="preserve">(oprogramowanie równoważne to oprogramowanie, które ma co najmniej te same cechy funkcjonalne co wskazane w Opisie </w:t>
      </w:r>
      <w:r w:rsidR="00C562BE">
        <w:t>Przedmiotu Z</w:t>
      </w:r>
      <w:r w:rsidR="00C562BE" w:rsidRPr="00C562BE">
        <w:t xml:space="preserve">amówienia konkretne z nazwy) </w:t>
      </w:r>
      <w:r>
        <w:t xml:space="preserve">spełniający następujące warunki: </w:t>
      </w:r>
    </w:p>
    <w:p w:rsidR="008A2DD6" w:rsidRDefault="008A2DD6" w:rsidP="008A2DD6">
      <w:pPr>
        <w:jc w:val="both"/>
      </w:pPr>
      <w:r>
        <w:t>- p</w:t>
      </w:r>
      <w:r w:rsidR="00C562BE">
        <w:t>akiet</w:t>
      </w:r>
      <w:r w:rsidRPr="00882225">
        <w:t xml:space="preserve"> musi posiadać polsk</w:t>
      </w:r>
      <w:r>
        <w:t>ojęzyczny interfejs użytkownika,</w:t>
      </w:r>
    </w:p>
    <w:p w:rsidR="00F65048" w:rsidRDefault="00F65048" w:rsidP="00F65048">
      <w:pPr>
        <w:jc w:val="both"/>
      </w:pPr>
      <w:r>
        <w:t>- musi posiadać co najmniej funkcje tworzenia i ulepszania fotografii, projektowania witryn internetowych i aplikacji na urządzenia przenośne, a także opracowywania grafik</w:t>
      </w:r>
      <w:r w:rsidR="00C562BE">
        <w:t>i 3D, wideo i innych materiałów,</w:t>
      </w:r>
    </w:p>
    <w:p w:rsidR="00F65048" w:rsidRDefault="00F65048" w:rsidP="00F65048">
      <w:pPr>
        <w:jc w:val="both"/>
      </w:pPr>
      <w:r>
        <w:t xml:space="preserve">- </w:t>
      </w:r>
      <w:r w:rsidR="00C562BE">
        <w:t xml:space="preserve">pakiet musi zawierać </w:t>
      </w:r>
      <w:r w:rsidR="00143233">
        <w:t>narzędzia</w:t>
      </w:r>
      <w:r w:rsidR="00C562BE">
        <w:t xml:space="preserve"> do obróbki</w:t>
      </w:r>
      <w:r>
        <w:t xml:space="preserve"> grafiki wektorowej umożliwiający tworzenie logo, ikon, szkiców, typografii i złożonych ilustracji na potrzeby materiałów drukowanych, stron internetowych, aplikacji interaktywnych, filmów czy zawar</w:t>
      </w:r>
      <w:r w:rsidR="00C562BE">
        <w:t>tości dla urządzeń przenośnych,</w:t>
      </w:r>
    </w:p>
    <w:p w:rsidR="00143233" w:rsidRDefault="00F65048" w:rsidP="00F65048">
      <w:pPr>
        <w:jc w:val="both"/>
      </w:pPr>
      <w:r>
        <w:t xml:space="preserve">- </w:t>
      </w:r>
      <w:r w:rsidR="00C562BE">
        <w:t xml:space="preserve">musi posiadać narzędzia do </w:t>
      </w:r>
      <w:r>
        <w:t>projektowania stron i definiowania układów umożliwiający pracę zarówno na komputerach, jak</w:t>
      </w:r>
      <w:r w:rsidR="00143233">
        <w:t xml:space="preserve"> i na urządzeniach przenośnych,</w:t>
      </w:r>
    </w:p>
    <w:p w:rsidR="00F65048" w:rsidRDefault="00143233" w:rsidP="00F65048">
      <w:pPr>
        <w:jc w:val="both"/>
      </w:pPr>
      <w:r>
        <w:t xml:space="preserve">- </w:t>
      </w:r>
      <w:r w:rsidR="00F65048">
        <w:t>musi zapewniać obsługę tworzenie, inspekcję wstępną i publikowanie dowolnych materiałów w tym np. książek, broszur drukowanych, czasopism cyfrowych, książek elektronicznych i in</w:t>
      </w:r>
      <w:r w:rsidR="00C562BE">
        <w:t>teraktywnych dokumentów online,</w:t>
      </w:r>
    </w:p>
    <w:p w:rsidR="00F65048" w:rsidRDefault="00F65048" w:rsidP="00F65048">
      <w:pPr>
        <w:jc w:val="both"/>
      </w:pPr>
      <w:r>
        <w:t xml:space="preserve">- </w:t>
      </w:r>
      <w:r w:rsidR="00B25D18">
        <w:t>musi posiadać narzędzia do</w:t>
      </w:r>
      <w:r>
        <w:t xml:space="preserve"> montażu wideo umożliwiające obróbkę materiałów dowolnego typu w natywnych formatach, a także tworzenie profesjonalnych produkcji filmowych, telewizyjnych i interneto</w:t>
      </w:r>
      <w:r w:rsidR="00B25D18">
        <w:t>wych,</w:t>
      </w:r>
    </w:p>
    <w:p w:rsidR="00F65048" w:rsidRDefault="00B25D18" w:rsidP="00F65048">
      <w:pPr>
        <w:jc w:val="both"/>
      </w:pPr>
      <w:r>
        <w:t>-</w:t>
      </w:r>
      <w:r w:rsidR="00F65048">
        <w:t xml:space="preserve"> musi pozwalać na tworzenie projektów przeznaczonych do druku i publikacji w formie papierowej i cyfrowej, posiadać mechanizmy obróbki grafiki wektorowej i rastrowej, a także tworzenia projektów graficznych, edycję plików pdf. Musi umożliwiać edycję obrazów bitmapowych ze szczególnym uwzgl</w:t>
      </w:r>
      <w:r>
        <w:t>ędnieniem fotografii cyfrowych</w:t>
      </w:r>
    </w:p>
    <w:p w:rsidR="00F65048" w:rsidRDefault="00F65048" w:rsidP="00F65048">
      <w:pPr>
        <w:jc w:val="both"/>
      </w:pPr>
      <w:r>
        <w:t xml:space="preserve">Program musi zezwalać na korzystanie z następujących funkcji: </w:t>
      </w:r>
    </w:p>
    <w:p w:rsidR="00B25D18" w:rsidRDefault="00F65048" w:rsidP="00F65048">
      <w:pPr>
        <w:jc w:val="both"/>
      </w:pPr>
      <w:r>
        <w:t xml:space="preserve">- rozpoznawanie twarzy, </w:t>
      </w:r>
    </w:p>
    <w:p w:rsidR="00F65048" w:rsidRDefault="00B25D18" w:rsidP="00F65048">
      <w:pPr>
        <w:jc w:val="both"/>
      </w:pPr>
      <w:r>
        <w:t xml:space="preserve">- </w:t>
      </w:r>
      <w:r w:rsidR="00F65048">
        <w:t xml:space="preserve">wykrywania oczu, nosów, ust i innych elementów twarzy ułatwiające ich modyfikowanie, </w:t>
      </w:r>
    </w:p>
    <w:p w:rsidR="00F65048" w:rsidRDefault="00F65048" w:rsidP="00F65048">
      <w:pPr>
        <w:jc w:val="both"/>
      </w:pPr>
      <w:r>
        <w:t>- inteligentne wypełnianie braków pozostałych w przypadku wyprostowania lub obrócenia obrazu albo rozszerzenia obszaru roboczego poza pierwotny rozmiar obrazu,</w:t>
      </w:r>
    </w:p>
    <w:p w:rsidR="00F65048" w:rsidRDefault="00F65048" w:rsidP="00F65048">
      <w:pPr>
        <w:jc w:val="both"/>
      </w:pPr>
      <w:r>
        <w:t>- dostosowanie perspektywy fragmentu obrazu bez modyfikacji sąsiednich obszarów oraz zmiana punktu obserwacji obiektu,</w:t>
      </w:r>
    </w:p>
    <w:p w:rsidR="00F65048" w:rsidRDefault="00F65048" w:rsidP="00F65048">
      <w:pPr>
        <w:jc w:val="both"/>
      </w:pPr>
      <w:r>
        <w:t>- automatyczne wypełnianie przezroczystych krawędzi połączonych obrazów panoramy,</w:t>
      </w:r>
    </w:p>
    <w:p w:rsidR="00F65048" w:rsidRDefault="00F65048" w:rsidP="00F65048">
      <w:pPr>
        <w:jc w:val="both"/>
      </w:pPr>
      <w:r>
        <w:t xml:space="preserve">- powielanie warstwy lub grupy warstw w innym obszarze kompozycji, </w:t>
      </w:r>
    </w:p>
    <w:p w:rsidR="00F65048" w:rsidRDefault="00F65048" w:rsidP="00F65048">
      <w:pPr>
        <w:jc w:val="both"/>
      </w:pPr>
      <w:r>
        <w:t>- zmiana obrazu w taki sposób</w:t>
      </w:r>
      <w:r w:rsidR="00B25D18">
        <w:t xml:space="preserve"> aby wyglądał na malowany farbą,</w:t>
      </w:r>
      <w:r>
        <w:t xml:space="preserve"> </w:t>
      </w:r>
    </w:p>
    <w:p w:rsidR="00B25D18" w:rsidRDefault="00B25D18" w:rsidP="00F65048">
      <w:pPr>
        <w:jc w:val="both"/>
      </w:pPr>
      <w:r>
        <w:t>- podgląd separacji</w:t>
      </w:r>
      <w:r w:rsidR="00D23E30">
        <w:t>,</w:t>
      </w:r>
    </w:p>
    <w:p w:rsidR="00B25D18" w:rsidRDefault="00B25D18" w:rsidP="00F65048">
      <w:pPr>
        <w:jc w:val="both"/>
      </w:pPr>
      <w:r>
        <w:t>- edytor tekstu</w:t>
      </w:r>
      <w:r w:rsidR="00D23E30">
        <w:t>,</w:t>
      </w:r>
    </w:p>
    <w:p w:rsidR="00B25D18" w:rsidRDefault="00B25D18" w:rsidP="00F65048">
      <w:pPr>
        <w:jc w:val="both"/>
      </w:pPr>
      <w:r>
        <w:t>- narzędzia do sprawdzania poprawności plików</w:t>
      </w:r>
      <w:r w:rsidR="00D23E30">
        <w:t>,</w:t>
      </w:r>
    </w:p>
    <w:p w:rsidR="00B25D18" w:rsidRDefault="00B25D18" w:rsidP="00F65048">
      <w:pPr>
        <w:jc w:val="both"/>
      </w:pPr>
      <w:r>
        <w:t>- obsługa plików Adobe Acrobat i Photoshop</w:t>
      </w:r>
      <w:r w:rsidR="00D23E30">
        <w:t xml:space="preserve"> lub programów równoważnych,</w:t>
      </w:r>
    </w:p>
    <w:p w:rsidR="00B25D18" w:rsidRDefault="00B25D18" w:rsidP="00F65048">
      <w:pPr>
        <w:jc w:val="both"/>
      </w:pPr>
      <w:r>
        <w:t>- tworzenie interaktywnych dokumentów PDF</w:t>
      </w:r>
      <w:r w:rsidR="00D23E30">
        <w:t>,</w:t>
      </w:r>
    </w:p>
    <w:p w:rsidR="00B25D18" w:rsidRDefault="00B25D18" w:rsidP="00F65048">
      <w:pPr>
        <w:jc w:val="both"/>
      </w:pPr>
      <w:r>
        <w:t>- zarządzanie długimi dokumentami</w:t>
      </w:r>
      <w:r w:rsidR="00D23E30">
        <w:t>,</w:t>
      </w:r>
    </w:p>
    <w:p w:rsidR="00B25D18" w:rsidRDefault="00B25D18" w:rsidP="00F65048">
      <w:pPr>
        <w:jc w:val="both"/>
      </w:pPr>
      <w:r>
        <w:t>- import oraz eksport plików typu XML</w:t>
      </w:r>
      <w:r w:rsidR="00D23E30">
        <w:t>,</w:t>
      </w:r>
    </w:p>
    <w:p w:rsidR="00B25D18" w:rsidRDefault="00B25D18" w:rsidP="00F65048">
      <w:pPr>
        <w:jc w:val="both"/>
      </w:pPr>
      <w:r>
        <w:t>- generowanie indeksów i spisów treści</w:t>
      </w:r>
      <w:r w:rsidR="00D23E30">
        <w:t>,</w:t>
      </w:r>
    </w:p>
    <w:p w:rsidR="00F65048" w:rsidRDefault="00F65048" w:rsidP="00F65048">
      <w:pPr>
        <w:jc w:val="both"/>
      </w:pPr>
      <w:r>
        <w:t>- musi zapewniać tworzenie, inspekcję wstępną i publikowanie dowolnych materiałów w tym np. książek, broszur drukowanych, czasopism cyfrowych, książek elektronicznych i interaktywnych dokumen</w:t>
      </w:r>
      <w:r w:rsidR="00B25D18">
        <w:t>tów online oraz formularzy PDF,</w:t>
      </w:r>
    </w:p>
    <w:p w:rsidR="00F65048" w:rsidRDefault="00F65048" w:rsidP="00F65048">
      <w:pPr>
        <w:jc w:val="both"/>
      </w:pPr>
      <w:r>
        <w:t>- musi posiadać narzędzia do montażu wideo umożliwiające obróbkę  materiałów  dowolnego  typu  w  natywnych  formatach, a  także  tworzenie profesjonalnych produkcji filmowych i internetowych</w:t>
      </w:r>
      <w:r w:rsidR="00B25D18">
        <w:t>,</w:t>
      </w:r>
    </w:p>
    <w:p w:rsidR="00B25D18" w:rsidRDefault="00B25D18" w:rsidP="00F65048">
      <w:pPr>
        <w:jc w:val="both"/>
      </w:pPr>
      <w:r>
        <w:t xml:space="preserve">- </w:t>
      </w:r>
      <w:r w:rsidR="00F65048">
        <w:t>musi umożliwiać pracę na dokumentach</w:t>
      </w:r>
      <w:r>
        <w:t>:</w:t>
      </w:r>
      <w:r w:rsidR="00F65048">
        <w:t xml:space="preserve"> ai, indd, psd, pdd, fla, swf, xml, as, bmp, gif, jpeg, jpg, png, tif, tiff, pdf, 3gp, avi, m2ts, mts, mov, mpeg, avc, rle, ait</w:t>
      </w:r>
      <w:r>
        <w:t>,</w:t>
      </w:r>
    </w:p>
    <w:p w:rsidR="00F65048" w:rsidRDefault="00B25D18" w:rsidP="00F65048">
      <w:pPr>
        <w:jc w:val="both"/>
      </w:pPr>
      <w:r>
        <w:t xml:space="preserve">- </w:t>
      </w:r>
      <w:r w:rsidR="00F65048">
        <w:t>musi umożliwiać łatwą konwersję danych z wielu rodzajów aplikacji do PDF.</w:t>
      </w:r>
    </w:p>
    <w:p w:rsidR="00087465" w:rsidRDefault="00C275C0" w:rsidP="00F65048">
      <w:pPr>
        <w:jc w:val="both"/>
      </w:pPr>
      <w:r>
        <w:t>Wymagana jest w</w:t>
      </w:r>
      <w:r w:rsidR="00087465">
        <w:t>ieczysta</w:t>
      </w:r>
      <w:r>
        <w:t xml:space="preserve"> licencja uprawniająca</w:t>
      </w:r>
      <w:r w:rsidR="00087465">
        <w:t xml:space="preserve"> do korzystani</w:t>
      </w:r>
      <w:r>
        <w:t>a z oprogramowania dla systemu W</w:t>
      </w:r>
      <w:r w:rsidR="00087465">
        <w:t xml:space="preserve">indows. </w:t>
      </w:r>
    </w:p>
    <w:p w:rsidR="00087465" w:rsidRDefault="007A7FA5" w:rsidP="00087465">
      <w:pPr>
        <w:jc w:val="both"/>
      </w:pPr>
      <w:r>
        <w:t>L</w:t>
      </w:r>
      <w:r w:rsidR="00087465">
        <w:t>icencja edukacyjna</w:t>
      </w:r>
    </w:p>
    <w:sectPr w:rsidR="00087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014C2"/>
    <w:multiLevelType w:val="hybridMultilevel"/>
    <w:tmpl w:val="0BF2A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357069"/>
    <w:multiLevelType w:val="hybridMultilevel"/>
    <w:tmpl w:val="0BF2A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89F"/>
    <w:rsid w:val="00087465"/>
    <w:rsid w:val="00116F43"/>
    <w:rsid w:val="00143233"/>
    <w:rsid w:val="002108AD"/>
    <w:rsid w:val="00267BAE"/>
    <w:rsid w:val="003224AF"/>
    <w:rsid w:val="003B21ED"/>
    <w:rsid w:val="003E6CB5"/>
    <w:rsid w:val="004A682B"/>
    <w:rsid w:val="00551CE8"/>
    <w:rsid w:val="00632349"/>
    <w:rsid w:val="0076321A"/>
    <w:rsid w:val="007A7FA5"/>
    <w:rsid w:val="007D688F"/>
    <w:rsid w:val="008406CA"/>
    <w:rsid w:val="008943AE"/>
    <w:rsid w:val="008A2DD6"/>
    <w:rsid w:val="00930E13"/>
    <w:rsid w:val="009D79F0"/>
    <w:rsid w:val="00AA589F"/>
    <w:rsid w:val="00B25D18"/>
    <w:rsid w:val="00C275C0"/>
    <w:rsid w:val="00C562BE"/>
    <w:rsid w:val="00CC4F28"/>
    <w:rsid w:val="00D23E30"/>
    <w:rsid w:val="00D84F09"/>
    <w:rsid w:val="00F45784"/>
    <w:rsid w:val="00F65048"/>
    <w:rsid w:val="00F8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1ED"/>
  </w:style>
  <w:style w:type="paragraph" w:styleId="Nagwek1">
    <w:name w:val="heading 1"/>
    <w:basedOn w:val="Normalny"/>
    <w:next w:val="Normalny"/>
    <w:link w:val="Nagwek1Znak"/>
    <w:qFormat/>
    <w:rsid w:val="003B21ED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3B21E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3B21ED"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3B21E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21E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B21ED"/>
    <w:rPr>
      <w:b/>
    </w:rPr>
  </w:style>
  <w:style w:type="character" w:customStyle="1" w:styleId="Nagwek2Znak">
    <w:name w:val="Nagłówek 2 Znak"/>
    <w:link w:val="Nagwek2"/>
    <w:rsid w:val="003B21ED"/>
    <w:rPr>
      <w:b/>
    </w:rPr>
  </w:style>
  <w:style w:type="character" w:customStyle="1" w:styleId="Nagwek3Znak">
    <w:name w:val="Nagłówek 3 Znak"/>
    <w:link w:val="Nagwek3"/>
    <w:rsid w:val="003B21ED"/>
    <w:rPr>
      <w:b/>
      <w:sz w:val="28"/>
    </w:rPr>
  </w:style>
  <w:style w:type="character" w:customStyle="1" w:styleId="Nagwek4Znak">
    <w:name w:val="Nagłówek 4 Znak"/>
    <w:link w:val="Nagwek4"/>
    <w:rsid w:val="003B21ED"/>
    <w:rPr>
      <w:b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21ED"/>
    <w:rPr>
      <w:rFonts w:ascii="Calibri" w:hAnsi="Calibri"/>
      <w:b/>
      <w:bCs/>
      <w:i/>
      <w:iCs/>
      <w:sz w:val="26"/>
      <w:szCs w:val="26"/>
    </w:rPr>
  </w:style>
  <w:style w:type="paragraph" w:styleId="Akapitzlist">
    <w:name w:val="List Paragraph"/>
    <w:basedOn w:val="Normalny"/>
    <w:uiPriority w:val="34"/>
    <w:qFormat/>
    <w:rsid w:val="003B21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1ED"/>
  </w:style>
  <w:style w:type="paragraph" w:styleId="Nagwek1">
    <w:name w:val="heading 1"/>
    <w:basedOn w:val="Normalny"/>
    <w:next w:val="Normalny"/>
    <w:link w:val="Nagwek1Znak"/>
    <w:qFormat/>
    <w:rsid w:val="003B21ED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3B21E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3B21ED"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3B21E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21E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B21ED"/>
    <w:rPr>
      <w:b/>
    </w:rPr>
  </w:style>
  <w:style w:type="character" w:customStyle="1" w:styleId="Nagwek2Znak">
    <w:name w:val="Nagłówek 2 Znak"/>
    <w:link w:val="Nagwek2"/>
    <w:rsid w:val="003B21ED"/>
    <w:rPr>
      <w:b/>
    </w:rPr>
  </w:style>
  <w:style w:type="character" w:customStyle="1" w:styleId="Nagwek3Znak">
    <w:name w:val="Nagłówek 3 Znak"/>
    <w:link w:val="Nagwek3"/>
    <w:rsid w:val="003B21ED"/>
    <w:rPr>
      <w:b/>
      <w:sz w:val="28"/>
    </w:rPr>
  </w:style>
  <w:style w:type="character" w:customStyle="1" w:styleId="Nagwek4Znak">
    <w:name w:val="Nagłówek 4 Znak"/>
    <w:link w:val="Nagwek4"/>
    <w:rsid w:val="003B21ED"/>
    <w:rPr>
      <w:b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21ED"/>
    <w:rPr>
      <w:rFonts w:ascii="Calibri" w:hAnsi="Calibri"/>
      <w:b/>
      <w:bCs/>
      <w:i/>
      <w:iCs/>
      <w:sz w:val="26"/>
      <w:szCs w:val="26"/>
    </w:rPr>
  </w:style>
  <w:style w:type="paragraph" w:styleId="Akapitzlist">
    <w:name w:val="List Paragraph"/>
    <w:basedOn w:val="Normalny"/>
    <w:uiPriority w:val="34"/>
    <w:qFormat/>
    <w:rsid w:val="003B21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0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511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Krajowa Szkoła Sądownictwa i Prokuratury</Company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Muszyński</dc:creator>
  <cp:lastModifiedBy>Katarzyna Mikolaszek</cp:lastModifiedBy>
  <cp:revision>6</cp:revision>
  <dcterms:created xsi:type="dcterms:W3CDTF">2020-11-18T11:54:00Z</dcterms:created>
  <dcterms:modified xsi:type="dcterms:W3CDTF">2020-12-22T07:47:00Z</dcterms:modified>
</cp:coreProperties>
</file>