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08" w:rsidRPr="00F63D08" w:rsidRDefault="00F63D08" w:rsidP="00F63D08">
      <w:pPr>
        <w:spacing w:after="0" w:line="260" w:lineRule="atLeast"/>
        <w:rPr>
          <w:rFonts w:ascii="Verdana" w:eastAsia="Times New Roman" w:hAnsi="Verdana" w:cs="Arial CE"/>
          <w:color w:val="000000"/>
          <w:sz w:val="17"/>
          <w:szCs w:val="17"/>
          <w:lang w:eastAsia="pl-PL"/>
        </w:rPr>
      </w:pPr>
      <w:r w:rsidRPr="00F63D08">
        <w:rPr>
          <w:rFonts w:ascii="Verdana" w:eastAsia="Times New Roman" w:hAnsi="Verdana" w:cs="Arial CE"/>
          <w:color w:val="000000"/>
          <w:sz w:val="17"/>
          <w:szCs w:val="17"/>
          <w:lang w:eastAsia="pl-PL"/>
        </w:rPr>
        <w:t>Ogłoszenie powiązane:</w:t>
      </w:r>
    </w:p>
    <w:p w:rsidR="00F63D08" w:rsidRPr="00F63D08" w:rsidRDefault="00F63D08" w:rsidP="00F63D08">
      <w:pPr>
        <w:spacing w:after="0" w:line="260" w:lineRule="atLeast"/>
        <w:rPr>
          <w:rFonts w:ascii="Times New Roman" w:eastAsia="Times New Roman" w:hAnsi="Times New Roman" w:cs="Times New Roman"/>
          <w:sz w:val="24"/>
          <w:szCs w:val="24"/>
          <w:lang w:eastAsia="pl-PL"/>
        </w:rPr>
      </w:pPr>
      <w:hyperlink r:id="rId6" w:tgtFrame="_blank" w:history="1">
        <w:r w:rsidRPr="00F63D08">
          <w:rPr>
            <w:rFonts w:ascii="Verdana" w:eastAsia="Times New Roman" w:hAnsi="Verdana" w:cs="Arial CE"/>
            <w:b/>
            <w:bCs/>
            <w:color w:val="FF0000"/>
            <w:sz w:val="17"/>
            <w:szCs w:val="17"/>
            <w:lang w:eastAsia="pl-PL"/>
          </w:rPr>
          <w:t>Ogłoszenie nr 70924-2012 z dnia 2012-03-07 r.</w:t>
        </w:r>
      </w:hyperlink>
      <w:r w:rsidRPr="00F63D08">
        <w:rPr>
          <w:rFonts w:ascii="Verdana" w:eastAsia="Times New Roman" w:hAnsi="Verdana" w:cs="Arial CE"/>
          <w:color w:val="000000"/>
          <w:sz w:val="17"/>
          <w:szCs w:val="17"/>
          <w:lang w:eastAsia="pl-PL"/>
        </w:rPr>
        <w:t xml:space="preserve"> Ogłoszenie o zamówieniu - Kraków</w:t>
      </w:r>
      <w:r w:rsidRPr="00F63D08">
        <w:rPr>
          <w:rFonts w:ascii="Verdana" w:eastAsia="Times New Roman" w:hAnsi="Verdana" w:cs="Arial CE"/>
          <w:color w:val="000000"/>
          <w:sz w:val="17"/>
          <w:szCs w:val="17"/>
          <w:lang w:eastAsia="pl-PL"/>
        </w:rPr>
        <w:br/>
        <w:t>Dostawy oleju opałowego lekkiego w ilości 72 000 litrów na potrzeby Krajowej Szkoły Sądownictwa i Prokuratury. Jednorazowa dostawa do 12 000 litrów. Dostawy sukcesywne do kotłowni Ośrodka Szkoleniowego JURYSTA w Jastrzębiej Górze, ul....</w:t>
      </w:r>
      <w:r w:rsidRPr="00F63D08">
        <w:rPr>
          <w:rFonts w:ascii="Verdana" w:eastAsia="Times New Roman" w:hAnsi="Verdana" w:cs="Arial CE"/>
          <w:color w:val="000000"/>
          <w:sz w:val="17"/>
          <w:szCs w:val="17"/>
          <w:lang w:eastAsia="pl-PL"/>
        </w:rPr>
        <w:br/>
        <w:t xml:space="preserve">Termin składania ofert: 2012-03-15 </w:t>
      </w:r>
    </w:p>
    <w:p w:rsidR="00F63D08" w:rsidRPr="00F63D08" w:rsidRDefault="00F63D08" w:rsidP="00F63D08">
      <w:pPr>
        <w:spacing w:after="0" w:line="400" w:lineRule="atLeast"/>
        <w:rPr>
          <w:rFonts w:ascii="Arial CE" w:eastAsia="Times New Roman" w:hAnsi="Arial CE" w:cs="Arial CE"/>
          <w:sz w:val="20"/>
          <w:szCs w:val="20"/>
          <w:lang w:eastAsia="pl-PL"/>
        </w:rPr>
      </w:pPr>
      <w:r w:rsidRPr="00F63D08">
        <w:rPr>
          <w:rFonts w:ascii="Arial CE" w:eastAsia="Times New Roman" w:hAnsi="Arial CE" w:cs="Arial CE"/>
          <w:sz w:val="20"/>
          <w:szCs w:val="20"/>
          <w:lang w:eastAsia="pl-PL"/>
        </w:rPr>
        <w:pict>
          <v:rect id="_x0000_i1025" style="width:0;height:1.5pt" o:hralign="center" o:hrstd="t" o:hrnoshade="t" o:hr="t" fillcolor="black" stroked="f"/>
        </w:pict>
      </w:r>
    </w:p>
    <w:p w:rsidR="00F63D08" w:rsidRPr="00F63D08" w:rsidRDefault="00F63D08" w:rsidP="00F63D08">
      <w:pPr>
        <w:spacing w:after="280" w:line="420" w:lineRule="atLeast"/>
        <w:ind w:left="225"/>
        <w:jc w:val="center"/>
        <w:rPr>
          <w:rFonts w:ascii="Arial CE" w:eastAsia="Times New Roman" w:hAnsi="Arial CE" w:cs="Arial CE"/>
          <w:sz w:val="28"/>
          <w:szCs w:val="28"/>
          <w:lang w:eastAsia="pl-PL"/>
        </w:rPr>
      </w:pPr>
      <w:r w:rsidRPr="00F63D08">
        <w:rPr>
          <w:rFonts w:ascii="Arial CE" w:eastAsia="Times New Roman" w:hAnsi="Arial CE" w:cs="Arial CE"/>
          <w:b/>
          <w:bCs/>
          <w:sz w:val="28"/>
          <w:szCs w:val="28"/>
          <w:lang w:eastAsia="pl-PL"/>
        </w:rPr>
        <w:t>Numer ogłoszenia: 87106 - 2012; data zamieszczenia: 20.03.2012</w:t>
      </w:r>
      <w:r w:rsidRPr="00F63D08">
        <w:rPr>
          <w:rFonts w:ascii="Arial CE" w:eastAsia="Times New Roman" w:hAnsi="Arial CE" w:cs="Arial CE"/>
          <w:sz w:val="28"/>
          <w:szCs w:val="28"/>
          <w:lang w:eastAsia="pl-PL"/>
        </w:rPr>
        <w:br/>
      </w:r>
      <w:r w:rsidRPr="00F63D08">
        <w:rPr>
          <w:rFonts w:ascii="Arial CE" w:eastAsia="Times New Roman" w:hAnsi="Arial CE" w:cs="Arial CE"/>
          <w:sz w:val="28"/>
          <w:szCs w:val="28"/>
          <w:lang w:eastAsia="pl-PL"/>
        </w:rPr>
        <w:br/>
        <w:t>OGŁOSZENIE O ZMIANIE OGŁOSZENIA</w:t>
      </w:r>
    </w:p>
    <w:p w:rsidR="00F63D08" w:rsidRPr="00F63D08" w:rsidRDefault="00F63D08" w:rsidP="00F63D08">
      <w:pPr>
        <w:spacing w:after="0" w:line="400" w:lineRule="atLeast"/>
        <w:ind w:left="225"/>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Ogłoszenie dotyczy:</w:t>
      </w:r>
      <w:r w:rsidRPr="00F63D08">
        <w:rPr>
          <w:rFonts w:ascii="Arial CE" w:eastAsia="Times New Roman" w:hAnsi="Arial CE" w:cs="Arial CE"/>
          <w:sz w:val="20"/>
          <w:szCs w:val="20"/>
          <w:lang w:eastAsia="pl-PL"/>
        </w:rPr>
        <w:t xml:space="preserve"> Ogłoszenia o zamówieniu.</w:t>
      </w:r>
    </w:p>
    <w:p w:rsidR="00F63D08" w:rsidRPr="00F63D08" w:rsidRDefault="00F63D08" w:rsidP="00F63D08">
      <w:pPr>
        <w:spacing w:after="0" w:line="400" w:lineRule="atLeast"/>
        <w:ind w:left="225"/>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Informacje o zmienianym ogłoszeniu:</w:t>
      </w:r>
      <w:r w:rsidRPr="00F63D08">
        <w:rPr>
          <w:rFonts w:ascii="Arial CE" w:eastAsia="Times New Roman" w:hAnsi="Arial CE" w:cs="Arial CE"/>
          <w:sz w:val="20"/>
          <w:szCs w:val="20"/>
          <w:lang w:eastAsia="pl-PL"/>
        </w:rPr>
        <w:t xml:space="preserve"> 70924 - 2012 data 07.03.2012 r.</w:t>
      </w:r>
    </w:p>
    <w:p w:rsidR="00F63D08" w:rsidRPr="00F63D08" w:rsidRDefault="00F63D08" w:rsidP="00F63D08">
      <w:pPr>
        <w:spacing w:before="375" w:after="225" w:line="400" w:lineRule="atLeast"/>
        <w:rPr>
          <w:rFonts w:ascii="Arial CE" w:eastAsia="Times New Roman" w:hAnsi="Arial CE" w:cs="Arial CE"/>
          <w:b/>
          <w:bCs/>
          <w:sz w:val="24"/>
          <w:szCs w:val="24"/>
          <w:u w:val="single"/>
          <w:lang w:eastAsia="pl-PL"/>
        </w:rPr>
      </w:pPr>
      <w:r w:rsidRPr="00F63D08">
        <w:rPr>
          <w:rFonts w:ascii="Arial CE" w:eastAsia="Times New Roman" w:hAnsi="Arial CE" w:cs="Arial CE"/>
          <w:b/>
          <w:bCs/>
          <w:sz w:val="24"/>
          <w:szCs w:val="24"/>
          <w:u w:val="single"/>
          <w:lang w:eastAsia="pl-PL"/>
        </w:rPr>
        <w:t>SEKCJA I: ZAMAWIAJĄCY</w:t>
      </w:r>
    </w:p>
    <w:p w:rsidR="00F63D08" w:rsidRPr="00F63D08" w:rsidRDefault="00F63D08" w:rsidP="00F63D08">
      <w:pPr>
        <w:spacing w:after="0" w:line="400" w:lineRule="atLeast"/>
        <w:ind w:left="225"/>
        <w:rPr>
          <w:rFonts w:ascii="Arial CE" w:eastAsia="Times New Roman" w:hAnsi="Arial CE" w:cs="Arial CE"/>
          <w:sz w:val="20"/>
          <w:szCs w:val="20"/>
          <w:lang w:eastAsia="pl-PL"/>
        </w:rPr>
      </w:pPr>
      <w:r w:rsidRPr="00F63D08">
        <w:rPr>
          <w:rFonts w:ascii="Arial CE" w:eastAsia="Times New Roman" w:hAnsi="Arial CE" w:cs="Arial CE"/>
          <w:sz w:val="20"/>
          <w:szCs w:val="20"/>
          <w:lang w:eastAsia="pl-PL"/>
        </w:rPr>
        <w:t>Krajowa Szkoła Sądownictwa i Prokuratury, ul. Przy Rondzie 5, 31-547 Kraków, woj. małopolskie, tel. 12 617 94 10, fax. 12 617 94 11.</w:t>
      </w:r>
    </w:p>
    <w:p w:rsidR="00F63D08" w:rsidRPr="00F63D08" w:rsidRDefault="00F63D08" w:rsidP="00F63D08">
      <w:pPr>
        <w:spacing w:before="375" w:after="225" w:line="400" w:lineRule="atLeast"/>
        <w:rPr>
          <w:rFonts w:ascii="Arial CE" w:eastAsia="Times New Roman" w:hAnsi="Arial CE" w:cs="Arial CE"/>
          <w:b/>
          <w:bCs/>
          <w:sz w:val="24"/>
          <w:szCs w:val="24"/>
          <w:u w:val="single"/>
          <w:lang w:eastAsia="pl-PL"/>
        </w:rPr>
      </w:pPr>
      <w:r w:rsidRPr="00F63D08">
        <w:rPr>
          <w:rFonts w:ascii="Arial CE" w:eastAsia="Times New Roman" w:hAnsi="Arial CE" w:cs="Arial CE"/>
          <w:b/>
          <w:bCs/>
          <w:sz w:val="24"/>
          <w:szCs w:val="24"/>
          <w:u w:val="single"/>
          <w:lang w:eastAsia="pl-PL"/>
        </w:rPr>
        <w:t>SEKCJA II: ZMIANY W OGŁOSZENIU</w:t>
      </w:r>
    </w:p>
    <w:p w:rsidR="00F63D08" w:rsidRPr="00F63D08" w:rsidRDefault="00F63D08" w:rsidP="00F63D08">
      <w:pPr>
        <w:spacing w:after="0" w:line="400" w:lineRule="atLeast"/>
        <w:ind w:left="225"/>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II.1) Tekst, który należy zmienić:</w:t>
      </w:r>
    </w:p>
    <w:p w:rsidR="00F63D08" w:rsidRPr="00F63D08" w:rsidRDefault="00F63D08" w:rsidP="00F63D08">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Miejsce, w którym znajduje się zmieniany tekst:</w:t>
      </w:r>
      <w:r w:rsidRPr="00F63D08">
        <w:rPr>
          <w:rFonts w:ascii="Arial CE" w:eastAsia="Times New Roman" w:hAnsi="Arial CE" w:cs="Arial CE"/>
          <w:sz w:val="20"/>
          <w:szCs w:val="20"/>
          <w:lang w:eastAsia="pl-PL"/>
        </w:rPr>
        <w:t xml:space="preserve"> III. 3.1). </w:t>
      </w:r>
    </w:p>
    <w:p w:rsidR="00F63D08" w:rsidRPr="00F63D08" w:rsidRDefault="00F63D08" w:rsidP="00F63D08">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jest:</w:t>
      </w:r>
      <w:r w:rsidRPr="00F63D08">
        <w:rPr>
          <w:rFonts w:ascii="Arial CE" w:eastAsia="Times New Roman" w:hAnsi="Arial CE" w:cs="Arial CE"/>
          <w:sz w:val="20"/>
          <w:szCs w:val="20"/>
          <w:lang w:eastAsia="pl-PL"/>
        </w:rPr>
        <w:t xml:space="preserve"> W postępowaniu mogą wziąć udział wykonawcy, którzy posiadają uprawnienia do wykonywania określonej działalności lub czynności, tzn. posiadać koncesję na obrót paliwami ciekłymi. Ocena spełniania warunku dokonana zostanie na podstawie przedłożonych przez wykonawców dokumentów, zgodnie z formułą spełnia-nie spełnia.. </w:t>
      </w:r>
    </w:p>
    <w:p w:rsidR="00F63D08" w:rsidRPr="00F63D08" w:rsidRDefault="00F63D08" w:rsidP="00F63D08">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powinno być:</w:t>
      </w:r>
      <w:r w:rsidRPr="00F63D08">
        <w:rPr>
          <w:rFonts w:ascii="Arial CE" w:eastAsia="Times New Roman" w:hAnsi="Arial CE" w:cs="Arial CE"/>
          <w:sz w:val="20"/>
          <w:szCs w:val="20"/>
          <w:lang w:eastAsia="pl-PL"/>
        </w:rPr>
        <w:t xml:space="preserve"> W postępowaniu mogą wziąć udział wykonawcy, którzy posiadają uprawnienia do wykonywania określonej działalności lub czynności, tzn. posiadać koncesję na obrót paliwami ciekłymi. Ocena spełniania warunku dokonana zostanie na podstawie przedłożonych przez wykonawców oświadczeń, zgodnie z formułą spełnia-nie spełnia.. </w:t>
      </w:r>
    </w:p>
    <w:p w:rsidR="00F63D08" w:rsidRPr="00F63D08" w:rsidRDefault="00F63D08" w:rsidP="00F63D08">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Miejsce, w którym znajduje się zmieniany tekst:</w:t>
      </w:r>
      <w:r w:rsidRPr="00F63D08">
        <w:rPr>
          <w:rFonts w:ascii="Arial CE" w:eastAsia="Times New Roman" w:hAnsi="Arial CE" w:cs="Arial CE"/>
          <w:sz w:val="20"/>
          <w:szCs w:val="20"/>
          <w:lang w:eastAsia="pl-PL"/>
        </w:rPr>
        <w:t xml:space="preserve"> III.3.2). </w:t>
      </w:r>
    </w:p>
    <w:p w:rsidR="00F63D08" w:rsidRPr="00F63D08" w:rsidRDefault="00F63D08" w:rsidP="00F63D08">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jest:</w:t>
      </w:r>
      <w:r w:rsidRPr="00F63D08">
        <w:rPr>
          <w:rFonts w:ascii="Arial CE" w:eastAsia="Times New Roman" w:hAnsi="Arial CE" w:cs="Arial CE"/>
          <w:sz w:val="20"/>
          <w:szCs w:val="20"/>
          <w:lang w:eastAsia="pl-PL"/>
        </w:rPr>
        <w:t xml:space="preserve"> W postępowaniu mogą wziąć udział wykonawcy, którzy posiadają niezbędną wiedzę i doświadczenie oraz dysponują potencjałem technicznym i osobami zdolnymi do wykonania zamówienia lub przedstawią pisemne zobowiązanie innych podmiotów do udostępnienia potencjału technicznego i osób zdolnych do wykonania zamówienia. Ocena </w:t>
      </w:r>
      <w:r w:rsidRPr="00F63D08">
        <w:rPr>
          <w:rFonts w:ascii="Arial CE" w:eastAsia="Times New Roman" w:hAnsi="Arial CE" w:cs="Arial CE"/>
          <w:sz w:val="20"/>
          <w:szCs w:val="20"/>
          <w:lang w:eastAsia="pl-PL"/>
        </w:rPr>
        <w:lastRenderedPageBreak/>
        <w:t xml:space="preserve">spełniania warunku dokonana zostanie na podstawie przedłożonych przez wykonawców dokumentów, zgodnie z formułą spełnia-nie spełnia.. </w:t>
      </w:r>
    </w:p>
    <w:p w:rsidR="00F63D08" w:rsidRPr="00F63D08" w:rsidRDefault="00F63D08" w:rsidP="00F63D08">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powinno być:</w:t>
      </w:r>
      <w:r w:rsidRPr="00F63D08">
        <w:rPr>
          <w:rFonts w:ascii="Arial CE" w:eastAsia="Times New Roman" w:hAnsi="Arial CE" w:cs="Arial CE"/>
          <w:sz w:val="20"/>
          <w:szCs w:val="20"/>
          <w:lang w:eastAsia="pl-PL"/>
        </w:rPr>
        <w:t xml:space="preserve"> Ocena spełniania warunku dokonana zostanie na podstawie przedłożonych przez wykonawców oświadczeń, zgodnie z formułą spełnia-nie spełnia.. </w:t>
      </w:r>
    </w:p>
    <w:p w:rsidR="00F63D08" w:rsidRPr="00F63D08" w:rsidRDefault="00F63D08" w:rsidP="00F63D08">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Miejsce, w którym znajduje się zmieniany tekst:</w:t>
      </w:r>
      <w:r w:rsidRPr="00F63D08">
        <w:rPr>
          <w:rFonts w:ascii="Arial CE" w:eastAsia="Times New Roman" w:hAnsi="Arial CE" w:cs="Arial CE"/>
          <w:sz w:val="20"/>
          <w:szCs w:val="20"/>
          <w:lang w:eastAsia="pl-PL"/>
        </w:rPr>
        <w:t xml:space="preserve"> III.3.3). </w:t>
      </w:r>
    </w:p>
    <w:p w:rsidR="00F63D08" w:rsidRPr="00F63D08" w:rsidRDefault="00F63D08" w:rsidP="00F63D08">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jest:</w:t>
      </w:r>
      <w:r w:rsidRPr="00F63D08">
        <w:rPr>
          <w:rFonts w:ascii="Arial CE" w:eastAsia="Times New Roman" w:hAnsi="Arial CE" w:cs="Arial CE"/>
          <w:sz w:val="20"/>
          <w:szCs w:val="20"/>
          <w:lang w:eastAsia="pl-PL"/>
        </w:rPr>
        <w:t xml:space="preserve"> W postępowaniu mogą wziąć udział wykonawcy, którzy posiadają niezbędną wiedzę i doświadczenie oraz dysponują potencjałem technicznym i osobami zdolnymi do wykonania zamówienia lub przedstawią pisemne zobowiązanie innych podmiotów do udostępnienia potencjału technicznego i osób zdolnych do wykonania zamówienia. Ocena spełniania warunku dokonana zostanie na podstawie przedłożonych przez wykonawców dokumentów, zgodnie z formułą spełnia-nie spełnia.. </w:t>
      </w:r>
    </w:p>
    <w:p w:rsidR="00F63D08" w:rsidRPr="00F63D08" w:rsidRDefault="00F63D08" w:rsidP="00F63D08">
      <w:pPr>
        <w:numPr>
          <w:ilvl w:val="0"/>
          <w:numId w:val="3"/>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powinno być:</w:t>
      </w:r>
      <w:r w:rsidRPr="00F63D08">
        <w:rPr>
          <w:rFonts w:ascii="Arial CE" w:eastAsia="Times New Roman" w:hAnsi="Arial CE" w:cs="Arial CE"/>
          <w:sz w:val="20"/>
          <w:szCs w:val="20"/>
          <w:lang w:eastAsia="pl-PL"/>
        </w:rPr>
        <w:t xml:space="preserve"> Ocena spełniania warunku dokonana zostanie na podstawie przedłożonych przez wykonawców oświadczeń, zgodnie z formułą spełnia-nie spełnia.. </w:t>
      </w:r>
    </w:p>
    <w:p w:rsidR="00F63D08" w:rsidRPr="00F63D08" w:rsidRDefault="00F63D08" w:rsidP="00F63D08">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Miejsce, w którym znajduje się zmieniany tekst:</w:t>
      </w:r>
      <w:r w:rsidRPr="00F63D08">
        <w:rPr>
          <w:rFonts w:ascii="Arial CE" w:eastAsia="Times New Roman" w:hAnsi="Arial CE" w:cs="Arial CE"/>
          <w:sz w:val="20"/>
          <w:szCs w:val="20"/>
          <w:lang w:eastAsia="pl-PL"/>
        </w:rPr>
        <w:t xml:space="preserve"> III.3.4). </w:t>
      </w:r>
    </w:p>
    <w:p w:rsidR="00F63D08" w:rsidRPr="00F63D08" w:rsidRDefault="00F63D08" w:rsidP="00F63D08">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jest:</w:t>
      </w:r>
      <w:r w:rsidRPr="00F63D08">
        <w:rPr>
          <w:rFonts w:ascii="Arial CE" w:eastAsia="Times New Roman" w:hAnsi="Arial CE" w:cs="Arial CE"/>
          <w:sz w:val="20"/>
          <w:szCs w:val="20"/>
          <w:lang w:eastAsia="pl-PL"/>
        </w:rPr>
        <w:t xml:space="preserve"> W postępowaniu mogą wziąć udział wykonawcy, którzy posiadają niezbędną wiedzę i doświadczenie oraz dysponują potencjałem technicznym i osobami zdolnymi do wykonania zamówienia lub przedstawią pisemne zobowiązanie innych podmiotów do udostępnienia potencjału technicznego i osób zdolnych do wykonania zamówienia. Ocena spełniania warunku dokonana zostanie na podstawie przedłożonych przez wykonawców dokumentów, zgodnie z formułą spełnia-nie spełnia.. </w:t>
      </w:r>
    </w:p>
    <w:p w:rsidR="00F63D08" w:rsidRPr="00F63D08" w:rsidRDefault="00F63D08" w:rsidP="00F63D08">
      <w:pPr>
        <w:numPr>
          <w:ilvl w:val="0"/>
          <w:numId w:val="4"/>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powinno być:</w:t>
      </w:r>
      <w:r w:rsidRPr="00F63D08">
        <w:rPr>
          <w:rFonts w:ascii="Arial CE" w:eastAsia="Times New Roman" w:hAnsi="Arial CE" w:cs="Arial CE"/>
          <w:sz w:val="20"/>
          <w:szCs w:val="20"/>
          <w:lang w:eastAsia="pl-PL"/>
        </w:rPr>
        <w:t xml:space="preserve"> Ocena spełniania warunku dokonana zostanie na podstawie przedłożonych przez wykonawców oświadczeń, zgodnie z formułą spełnia-nie spełnia.. </w:t>
      </w:r>
    </w:p>
    <w:p w:rsidR="00F63D08" w:rsidRPr="00F63D08" w:rsidRDefault="00F63D08" w:rsidP="00F63D08">
      <w:pPr>
        <w:numPr>
          <w:ilvl w:val="0"/>
          <w:numId w:val="5"/>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Miejsce, w którym znajduje się zmieniany tekst:</w:t>
      </w:r>
      <w:r w:rsidRPr="00F63D08">
        <w:rPr>
          <w:rFonts w:ascii="Arial CE" w:eastAsia="Times New Roman" w:hAnsi="Arial CE" w:cs="Arial CE"/>
          <w:sz w:val="20"/>
          <w:szCs w:val="20"/>
          <w:lang w:eastAsia="pl-PL"/>
        </w:rPr>
        <w:t xml:space="preserve"> III.3.5). </w:t>
      </w:r>
    </w:p>
    <w:p w:rsidR="00F63D08" w:rsidRPr="00F63D08" w:rsidRDefault="00F63D08" w:rsidP="00F63D08">
      <w:pPr>
        <w:numPr>
          <w:ilvl w:val="0"/>
          <w:numId w:val="5"/>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jest:</w:t>
      </w:r>
      <w:r w:rsidRPr="00F63D08">
        <w:rPr>
          <w:rFonts w:ascii="Arial CE" w:eastAsia="Times New Roman" w:hAnsi="Arial CE" w:cs="Arial CE"/>
          <w:sz w:val="20"/>
          <w:szCs w:val="20"/>
          <w:lang w:eastAsia="pl-PL"/>
        </w:rPr>
        <w:t xml:space="preserve"> W postępowaniu mogą wziąć udział wykonawcy, którzy znajdują się w sytuacji ekonomicznej i finansowej zapewniającej wykonanie zamówienia. Ocena spełniania warunku dokonana zostanie na podstawie przedłożonych przez wykonawców dokumentów, zgodnie z formułą spełnia-nie spełnia.. </w:t>
      </w:r>
    </w:p>
    <w:p w:rsidR="00F63D08" w:rsidRPr="00F63D08" w:rsidRDefault="00F63D08" w:rsidP="00F63D08">
      <w:pPr>
        <w:numPr>
          <w:ilvl w:val="0"/>
          <w:numId w:val="5"/>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powinno być:</w:t>
      </w:r>
      <w:r w:rsidRPr="00F63D08">
        <w:rPr>
          <w:rFonts w:ascii="Arial CE" w:eastAsia="Times New Roman" w:hAnsi="Arial CE" w:cs="Arial CE"/>
          <w:sz w:val="20"/>
          <w:szCs w:val="20"/>
          <w:lang w:eastAsia="pl-PL"/>
        </w:rPr>
        <w:t xml:space="preserve"> Ocena spełniania warunku dokonana zostanie na podstawie przedłożonych przez wykonawców oświadczeń, zgodnie z formułą spełnia-nie spełnia.. </w:t>
      </w:r>
    </w:p>
    <w:p w:rsidR="00F63D08" w:rsidRPr="00F63D08" w:rsidRDefault="00F63D08" w:rsidP="00F63D08">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Miejsce, w którym znajduje się zmieniany tekst:</w:t>
      </w:r>
      <w:r w:rsidRPr="00F63D08">
        <w:rPr>
          <w:rFonts w:ascii="Arial CE" w:eastAsia="Times New Roman" w:hAnsi="Arial CE" w:cs="Arial CE"/>
          <w:sz w:val="20"/>
          <w:szCs w:val="20"/>
          <w:lang w:eastAsia="pl-PL"/>
        </w:rPr>
        <w:t xml:space="preserve"> III.4.3.1). </w:t>
      </w:r>
    </w:p>
    <w:p w:rsidR="00F63D08" w:rsidRPr="00F63D08" w:rsidRDefault="00F63D08" w:rsidP="00F63D08">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jest:</w:t>
      </w:r>
      <w:r w:rsidRPr="00F63D08">
        <w:rPr>
          <w:rFonts w:ascii="Arial CE" w:eastAsia="Times New Roman" w:hAnsi="Arial CE" w:cs="Arial CE"/>
          <w:sz w:val="20"/>
          <w:szCs w:val="20"/>
          <w:lang w:eastAsia="pl-PL"/>
        </w:rPr>
        <w:t xml:space="preserve"> nie otwarto jego likwidacji ani nie ogłoszono upadłości - wystawiony nie wcześniej niż 6 miesięcy przed upływem terminu składania wniosków o dopuszczenie do udziału </w:t>
      </w:r>
      <w:r w:rsidRPr="00F63D08">
        <w:rPr>
          <w:rFonts w:ascii="Arial CE" w:eastAsia="Times New Roman" w:hAnsi="Arial CE" w:cs="Arial CE"/>
          <w:sz w:val="20"/>
          <w:szCs w:val="20"/>
          <w:lang w:eastAsia="pl-PL"/>
        </w:rPr>
        <w:lastRenderedPageBreak/>
        <w:t xml:space="preserve">w postępowaniu o udzielenie zamówienia albo składania ofert nie orzeczono wobec niego zakazu ubiegania się o zamówienie - wystawiony nie wcześniej niż 6 miesięcy przed upływem terminu składania wniosków o dopuszczenie do udziału w postępowaniu o udzielenie zamówienia albo składania ofert. </w:t>
      </w:r>
    </w:p>
    <w:p w:rsidR="00F63D08" w:rsidRPr="00F63D08" w:rsidRDefault="00F63D08" w:rsidP="00F63D08">
      <w:pPr>
        <w:numPr>
          <w:ilvl w:val="0"/>
          <w:numId w:val="6"/>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powinno być:</w:t>
      </w:r>
      <w:r w:rsidRPr="00F63D08">
        <w:rPr>
          <w:rFonts w:ascii="Arial CE" w:eastAsia="Times New Roman" w:hAnsi="Arial CE" w:cs="Arial CE"/>
          <w:sz w:val="20"/>
          <w:szCs w:val="20"/>
          <w:lang w:eastAsia="pl-PL"/>
        </w:rPr>
        <w:t xml:space="preserve"> nie otwarto jego likwidacji ani nie ogłoszono upadłości - wystawiony nie wcześniej niż 6 miesięcy przed upływem terminu składania wniosków o dopuszczenie do udziału w postępowaniu o udzielenie zamówienia albo składania ofert. </w:t>
      </w:r>
    </w:p>
    <w:p w:rsidR="00F63D08" w:rsidRPr="00F63D08" w:rsidRDefault="00F63D08" w:rsidP="00F63D08">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Miejsce, w którym znajduje się zmieniany tekst:</w:t>
      </w:r>
      <w:r w:rsidRPr="00F63D08">
        <w:rPr>
          <w:rFonts w:ascii="Arial CE" w:eastAsia="Times New Roman" w:hAnsi="Arial CE" w:cs="Arial CE"/>
          <w:sz w:val="20"/>
          <w:szCs w:val="20"/>
          <w:lang w:eastAsia="pl-PL"/>
        </w:rPr>
        <w:t xml:space="preserve"> IV.4.4). </w:t>
      </w:r>
    </w:p>
    <w:p w:rsidR="00F63D08" w:rsidRPr="00F63D08" w:rsidRDefault="00F63D08" w:rsidP="00F63D08">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jest:</w:t>
      </w:r>
      <w:r w:rsidRPr="00F63D08">
        <w:rPr>
          <w:rFonts w:ascii="Arial CE" w:eastAsia="Times New Roman" w:hAnsi="Arial CE" w:cs="Arial CE"/>
          <w:sz w:val="20"/>
          <w:szCs w:val="20"/>
          <w:lang w:eastAsia="pl-PL"/>
        </w:rPr>
        <w:t xml:space="preserve"> IV.4.4) Termin składania wniosków o dopuszczenie do udziału w postępowaniu lub ofert: 15.03.2012 godzina 11:00, miejsce: Krajowa Szkoła Sądownictwa i Prokuratury, ul. Przy Rondzie 5, 31-547 Kraków, Kancelaria Ogólna, pokój nr 419... </w:t>
      </w:r>
    </w:p>
    <w:p w:rsidR="00F63D08" w:rsidRPr="00F63D08" w:rsidRDefault="00F63D08" w:rsidP="00F63D08">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F63D08">
        <w:rPr>
          <w:rFonts w:ascii="Arial CE" w:eastAsia="Times New Roman" w:hAnsi="Arial CE" w:cs="Arial CE"/>
          <w:b/>
          <w:bCs/>
          <w:sz w:val="20"/>
          <w:szCs w:val="20"/>
          <w:lang w:eastAsia="pl-PL"/>
        </w:rPr>
        <w:t>W ogłoszeniu powinno być:</w:t>
      </w:r>
      <w:r w:rsidRPr="00F63D08">
        <w:rPr>
          <w:rFonts w:ascii="Arial CE" w:eastAsia="Times New Roman" w:hAnsi="Arial CE" w:cs="Arial CE"/>
          <w:sz w:val="20"/>
          <w:szCs w:val="20"/>
          <w:lang w:eastAsia="pl-PL"/>
        </w:rPr>
        <w:t xml:space="preserve"> IV.4.4) Termin składania wniosków o dopuszczenie do udziału w postępowaniu lub ofert: 26.03.2012 godzina 11:00, miejsce: Krajowa Szkoła Sądownictwa i Prokuratury, ul. Przy Rondzie 5, 31-547 Kraków, Kancelaria Ogólna, pokój nr 419... </w:t>
      </w:r>
    </w:p>
    <w:p w:rsidR="00F63D08" w:rsidRPr="00F63D08" w:rsidRDefault="00F63D08" w:rsidP="00F63D08">
      <w:pPr>
        <w:spacing w:after="0" w:line="400" w:lineRule="atLeast"/>
        <w:rPr>
          <w:rFonts w:ascii="Arial CE" w:eastAsia="Times New Roman" w:hAnsi="Arial CE" w:cs="Arial CE"/>
          <w:sz w:val="20"/>
          <w:szCs w:val="20"/>
          <w:lang w:eastAsia="pl-PL"/>
        </w:rPr>
      </w:pPr>
    </w:p>
    <w:p w:rsidR="00E30CE3" w:rsidRDefault="00F63D08">
      <w:bookmarkStart w:id="0" w:name="_GoBack"/>
      <w:bookmarkEnd w:id="0"/>
    </w:p>
    <w:sectPr w:rsidR="00E30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CE">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0F95"/>
    <w:multiLevelType w:val="multilevel"/>
    <w:tmpl w:val="FD9A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943B8"/>
    <w:multiLevelType w:val="multilevel"/>
    <w:tmpl w:val="3F5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E78AC"/>
    <w:multiLevelType w:val="multilevel"/>
    <w:tmpl w:val="525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E448B"/>
    <w:multiLevelType w:val="multilevel"/>
    <w:tmpl w:val="A458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C1B97"/>
    <w:multiLevelType w:val="multilevel"/>
    <w:tmpl w:val="4AB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C2841"/>
    <w:multiLevelType w:val="multilevel"/>
    <w:tmpl w:val="022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B21D2"/>
    <w:multiLevelType w:val="multilevel"/>
    <w:tmpl w:val="6F22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08"/>
    <w:rsid w:val="007F4B17"/>
    <w:rsid w:val="009F5657"/>
    <w:rsid w:val="00BB3A66"/>
    <w:rsid w:val="00DB75C3"/>
    <w:rsid w:val="00F63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63D08"/>
    <w:rPr>
      <w:color w:val="0000FF"/>
      <w:u w:val="single"/>
    </w:rPr>
  </w:style>
  <w:style w:type="paragraph" w:styleId="NormalnyWeb">
    <w:name w:val="Normal (Web)"/>
    <w:basedOn w:val="Normalny"/>
    <w:uiPriority w:val="99"/>
    <w:semiHidden/>
    <w:unhideWhenUsed/>
    <w:rsid w:val="00F63D0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F63D0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F63D08"/>
    <w:pPr>
      <w:spacing w:before="375" w:after="225"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F63D08"/>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63D08"/>
    <w:rPr>
      <w:color w:val="0000FF"/>
      <w:u w:val="single"/>
    </w:rPr>
  </w:style>
  <w:style w:type="paragraph" w:styleId="NormalnyWeb">
    <w:name w:val="Normal (Web)"/>
    <w:basedOn w:val="Normalny"/>
    <w:uiPriority w:val="99"/>
    <w:semiHidden/>
    <w:unhideWhenUsed/>
    <w:rsid w:val="00F63D0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F63D0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F63D08"/>
    <w:pPr>
      <w:spacing w:before="375" w:after="225" w:line="240" w:lineRule="auto"/>
    </w:pPr>
    <w:rPr>
      <w:rFonts w:ascii="Times New Roman" w:eastAsia="Times New Roman" w:hAnsi="Times New Roman" w:cs="Times New Roman"/>
      <w:b/>
      <w:bCs/>
      <w:sz w:val="24"/>
      <w:szCs w:val="24"/>
      <w:u w:val="single"/>
      <w:lang w:eastAsia="pl-PL"/>
    </w:rPr>
  </w:style>
  <w:style w:type="character" w:customStyle="1" w:styleId="text21">
    <w:name w:val="text21"/>
    <w:basedOn w:val="Domylnaczcionkaakapitu"/>
    <w:rsid w:val="00F63D08"/>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96207">
      <w:bodyDiv w:val="1"/>
      <w:marLeft w:val="0"/>
      <w:marRight w:val="0"/>
      <w:marTop w:val="0"/>
      <w:marBottom w:val="0"/>
      <w:divBdr>
        <w:top w:val="none" w:sz="0" w:space="0" w:color="auto"/>
        <w:left w:val="none" w:sz="0" w:space="0" w:color="auto"/>
        <w:bottom w:val="none" w:sz="0" w:space="0" w:color="auto"/>
        <w:right w:val="none" w:sz="0" w:space="0" w:color="auto"/>
      </w:divBdr>
      <w:divsChild>
        <w:div w:id="12721309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zp.gov.pl/index.php?ogloszenie=show&amp;pozycja=70924&amp;rok=2012-03-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4814</Characters>
  <Application>Microsoft Office Word</Application>
  <DocSecurity>0</DocSecurity>
  <Lines>100</Lines>
  <Paragraphs>38</Paragraphs>
  <ScaleCrop>false</ScaleCrop>
  <Company>Krajowa Szkoła Sądownictwa i Prokuratury</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Sito</dc:creator>
  <cp:keywords/>
  <dc:description/>
  <cp:lastModifiedBy>Sebastian Sito</cp:lastModifiedBy>
  <cp:revision>1</cp:revision>
  <dcterms:created xsi:type="dcterms:W3CDTF">2012-03-20T14:40:00Z</dcterms:created>
  <dcterms:modified xsi:type="dcterms:W3CDTF">2012-03-20T14:41:00Z</dcterms:modified>
</cp:coreProperties>
</file>