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A9406" w14:textId="77777777" w:rsidR="006B652B" w:rsidRPr="007650FA" w:rsidRDefault="006B652B" w:rsidP="006B652B">
      <w:pPr>
        <w:spacing w:after="240" w:line="360" w:lineRule="auto"/>
        <w:jc w:val="both"/>
      </w:pPr>
      <w:r w:rsidRPr="007650FA">
        <w:t>Załącznik nr 2 do Zapytania ofertowego</w:t>
      </w:r>
    </w:p>
    <w:p w14:paraId="2FDD56FE" w14:textId="3BEEB4D3" w:rsidR="006B652B" w:rsidRPr="007650FA" w:rsidRDefault="006B652B" w:rsidP="006B652B">
      <w:pPr>
        <w:pStyle w:val="Nagwek1"/>
        <w:spacing w:after="720"/>
        <w:rPr>
          <w:rFonts w:asciiTheme="minorHAnsi" w:hAnsiTheme="minorHAnsi"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t xml:space="preserve">Umowa nr </w:t>
      </w:r>
      <w:r w:rsidR="00684617" w:rsidRPr="007650FA">
        <w:rPr>
          <w:rFonts w:asciiTheme="minorHAnsi" w:hAnsiTheme="minorHAnsi"/>
          <w:sz w:val="22"/>
          <w:szCs w:val="22"/>
        </w:rPr>
        <w:t>…..</w:t>
      </w:r>
      <w:r w:rsidRPr="007650FA">
        <w:rPr>
          <w:rFonts w:asciiTheme="minorHAnsi" w:hAnsiTheme="minorHAnsi"/>
          <w:sz w:val="22"/>
          <w:szCs w:val="22"/>
        </w:rPr>
        <w:t>/2025</w:t>
      </w:r>
    </w:p>
    <w:p w14:paraId="337A6D34" w14:textId="51783853" w:rsidR="00B415E2" w:rsidRPr="007650FA" w:rsidRDefault="006B652B" w:rsidP="006B652B">
      <w:pPr>
        <w:spacing w:line="360" w:lineRule="auto"/>
        <w:rPr>
          <w:b/>
        </w:rPr>
      </w:pPr>
      <w:r w:rsidRPr="007650FA">
        <w:rPr>
          <w:b/>
        </w:rPr>
        <w:t xml:space="preserve">Dotyczy: </w:t>
      </w:r>
      <w:r w:rsidR="00B415E2" w:rsidRPr="007650FA">
        <w:rPr>
          <w:b/>
        </w:rPr>
        <w:t>Przedłużenia licencji systemu płacowo-kadrowo-księgowego Enova 365 na okre</w:t>
      </w:r>
      <w:r w:rsidR="007527A2" w:rsidRPr="007650FA">
        <w:rPr>
          <w:b/>
        </w:rPr>
        <w:t xml:space="preserve">s 12 </w:t>
      </w:r>
      <w:r w:rsidR="00FB4F33">
        <w:rPr>
          <w:b/>
        </w:rPr>
        <w:t>miesięcy od dnia 10.10.2025 r.</w:t>
      </w:r>
    </w:p>
    <w:p w14:paraId="2E1769D6" w14:textId="7ABC29CC" w:rsidR="006B652B" w:rsidRPr="007650FA" w:rsidRDefault="006B652B" w:rsidP="006B652B">
      <w:pPr>
        <w:spacing w:line="360" w:lineRule="auto"/>
        <w:rPr>
          <w:b/>
        </w:rPr>
      </w:pPr>
      <w:r w:rsidRPr="007650FA">
        <w:rPr>
          <w:b/>
        </w:rPr>
        <w:t xml:space="preserve">(centralny numer postępowania </w:t>
      </w:r>
      <w:r w:rsidR="00684617" w:rsidRPr="007650FA">
        <w:rPr>
          <w:b/>
        </w:rPr>
        <w:t>……………..</w:t>
      </w:r>
      <w:r w:rsidRPr="007650FA">
        <w:rPr>
          <w:b/>
        </w:rPr>
        <w:t>)</w:t>
      </w:r>
    </w:p>
    <w:p w14:paraId="5343F8FA" w14:textId="77777777" w:rsidR="006B652B" w:rsidRPr="007650FA" w:rsidRDefault="006B652B" w:rsidP="006B652B">
      <w:pPr>
        <w:spacing w:after="240" w:line="360" w:lineRule="auto"/>
      </w:pPr>
      <w:r w:rsidRPr="007650FA">
        <w:t xml:space="preserve">określana dalej jako </w:t>
      </w:r>
      <w:r w:rsidRPr="007650FA">
        <w:rPr>
          <w:b/>
        </w:rPr>
        <w:t>„Umowa”</w:t>
      </w:r>
      <w:r w:rsidRPr="007650FA">
        <w:t>,</w:t>
      </w:r>
      <w:r w:rsidRPr="007650FA">
        <w:tab/>
      </w:r>
    </w:p>
    <w:p w14:paraId="71B37E89" w14:textId="77777777" w:rsidR="006B652B" w:rsidRPr="007650FA" w:rsidRDefault="006B652B" w:rsidP="006B652B">
      <w:pPr>
        <w:spacing w:line="360" w:lineRule="auto"/>
      </w:pPr>
      <w:r w:rsidRPr="007650FA">
        <w:t>zawarta w Krakowie pomiędzy:</w:t>
      </w:r>
    </w:p>
    <w:p w14:paraId="0E0A474E" w14:textId="77777777" w:rsidR="006B652B" w:rsidRPr="007650FA" w:rsidRDefault="006B652B" w:rsidP="006B652B">
      <w:pPr>
        <w:spacing w:line="360" w:lineRule="auto"/>
      </w:pPr>
      <w:r w:rsidRPr="007650FA">
        <w:rPr>
          <w:b/>
        </w:rPr>
        <w:t>Krajową Szkołą Sądownictwa i Prokuratury z siedzibą w Krakowie</w:t>
      </w:r>
      <w:r w:rsidRPr="007650FA">
        <w:t xml:space="preserve">, ul. Przy Rondzie 5, 31-547 Kraków, posiadającym numer ewidencji podatkowej (NIP) 701-002-79-49, numer REGON 140580428, działającą na podstawie przepisów ustawy z dnia 23 stycznia 2009 roku o Krajowej Szkole Sądownictwa i Prokuratury (t. j. Dz. U. z 2022 r. poz. 217), zwaną w dalszej części umowy </w:t>
      </w:r>
      <w:r w:rsidRPr="007650FA">
        <w:rPr>
          <w:b/>
        </w:rPr>
        <w:t>„Zamawiającym”</w:t>
      </w:r>
      <w:r w:rsidRPr="007650FA">
        <w:t xml:space="preserve"> lub </w:t>
      </w:r>
      <w:r w:rsidRPr="007650FA">
        <w:rPr>
          <w:b/>
        </w:rPr>
        <w:t>„KSSiP”</w:t>
      </w:r>
      <w:r w:rsidRPr="007650FA">
        <w:t xml:space="preserve">, </w:t>
      </w:r>
    </w:p>
    <w:p w14:paraId="7F834132" w14:textId="69690749" w:rsidR="00AB13EB" w:rsidRPr="007650FA" w:rsidRDefault="00AB13EB" w:rsidP="00156DF6">
      <w:pPr>
        <w:spacing w:after="0" w:line="360" w:lineRule="auto"/>
        <w:jc w:val="both"/>
      </w:pPr>
      <w:r w:rsidRPr="007650FA">
        <w:t>a</w:t>
      </w:r>
    </w:p>
    <w:p w14:paraId="4570FB32" w14:textId="77777777" w:rsidR="006B652B" w:rsidRPr="007650FA" w:rsidRDefault="006B652B" w:rsidP="00156DF6">
      <w:pPr>
        <w:spacing w:after="0" w:line="360" w:lineRule="auto"/>
        <w:jc w:val="both"/>
      </w:pPr>
      <w:r w:rsidRPr="007650FA">
        <w:t>….</w:t>
      </w:r>
    </w:p>
    <w:p w14:paraId="086AE68D" w14:textId="77777777" w:rsidR="006B652B" w:rsidRPr="007650FA" w:rsidRDefault="005D2B59" w:rsidP="006B652B">
      <w:pPr>
        <w:spacing w:line="360" w:lineRule="auto"/>
      </w:pPr>
      <w:r w:rsidRPr="007650FA">
        <w:t xml:space="preserve"> </w:t>
      </w:r>
      <w:r w:rsidR="006B652B" w:rsidRPr="007650FA">
        <w:t xml:space="preserve">zwanym w dalszej części umowy części umowy </w:t>
      </w:r>
      <w:r w:rsidR="006B652B" w:rsidRPr="007650FA">
        <w:rPr>
          <w:b/>
        </w:rPr>
        <w:t>„Wykonawcą”</w:t>
      </w:r>
      <w:r w:rsidR="006B652B" w:rsidRPr="007650FA">
        <w:t>,</w:t>
      </w:r>
    </w:p>
    <w:p w14:paraId="081B6C98" w14:textId="77777777" w:rsidR="006B652B" w:rsidRPr="007650FA" w:rsidRDefault="006B652B" w:rsidP="006B652B">
      <w:pPr>
        <w:spacing w:after="480" w:line="360" w:lineRule="auto"/>
      </w:pPr>
      <w:r w:rsidRPr="007650FA">
        <w:t xml:space="preserve">zwanymi również oddzielnie </w:t>
      </w:r>
      <w:r w:rsidRPr="007650FA">
        <w:rPr>
          <w:b/>
        </w:rPr>
        <w:t>„Stroną”</w:t>
      </w:r>
      <w:r w:rsidRPr="007650FA">
        <w:t xml:space="preserve">, a łącznie </w:t>
      </w:r>
      <w:r w:rsidRPr="007650FA">
        <w:rPr>
          <w:b/>
        </w:rPr>
        <w:t>„Stronami”</w:t>
      </w:r>
      <w:r w:rsidRPr="007650FA">
        <w:t>.</w:t>
      </w:r>
    </w:p>
    <w:p w14:paraId="68FE4A79" w14:textId="508B3B33" w:rsidR="005D2B59" w:rsidRPr="007650FA" w:rsidRDefault="005D2B59" w:rsidP="00156DF6">
      <w:pPr>
        <w:spacing w:after="0" w:line="360" w:lineRule="auto"/>
        <w:jc w:val="both"/>
      </w:pPr>
    </w:p>
    <w:p w14:paraId="40F6A152" w14:textId="44A6ECBD" w:rsidR="00180E95" w:rsidRPr="007650FA" w:rsidRDefault="00AD1DBF" w:rsidP="00156DF6">
      <w:pPr>
        <w:spacing w:after="0" w:line="360" w:lineRule="auto"/>
        <w:jc w:val="both"/>
      </w:pPr>
      <w:r w:rsidRPr="007650FA">
        <w:t>Umowa została zawarta w wyniku przeprowadzenia postępowania o udzielenie zamówienia publicznego, którego wartość jest mniejsza od kwoty 130 000,00 złotych</w:t>
      </w:r>
      <w:r w:rsidR="0081588D" w:rsidRPr="007650FA">
        <w:t xml:space="preserve"> </w:t>
      </w:r>
      <w:r w:rsidRPr="007650FA">
        <w:t xml:space="preserve"> i do którego nie stosuje się przepisów ustawy Prawo zamówień publicznych z dnia 11 września 2019 roku, zgodnie z art. 2 ust. 1 pkt 1)</w:t>
      </w:r>
      <w:r w:rsidR="00180E95" w:rsidRPr="007650FA">
        <w:t xml:space="preserve"> </w:t>
      </w:r>
      <w:r w:rsidR="0081588D" w:rsidRPr="007650FA">
        <w:t>tej ustawy.</w:t>
      </w:r>
    </w:p>
    <w:p w14:paraId="64788C78" w14:textId="77777777" w:rsidR="00180E95" w:rsidRPr="007650FA" w:rsidRDefault="00180E95" w:rsidP="00156DF6">
      <w:pPr>
        <w:spacing w:after="0" w:line="360" w:lineRule="auto"/>
        <w:jc w:val="both"/>
      </w:pPr>
    </w:p>
    <w:p w14:paraId="32990A90" w14:textId="5097A3ED" w:rsidR="0010733C" w:rsidRPr="007650FA" w:rsidRDefault="0010733C" w:rsidP="00156DF6">
      <w:pPr>
        <w:spacing w:after="0" w:line="360" w:lineRule="auto"/>
        <w:jc w:val="both"/>
      </w:pPr>
      <w:r w:rsidRPr="007650FA">
        <w:t>Strony zawierają umowę o następującej treści:</w:t>
      </w:r>
    </w:p>
    <w:p w14:paraId="3436F614" w14:textId="68EAE908" w:rsidR="000C1121" w:rsidRPr="007650FA" w:rsidRDefault="000C1121" w:rsidP="00156DF6">
      <w:pPr>
        <w:tabs>
          <w:tab w:val="left" w:pos="426"/>
        </w:tabs>
        <w:spacing w:after="0" w:line="360" w:lineRule="auto"/>
        <w:jc w:val="center"/>
        <w:rPr>
          <w:b/>
        </w:rPr>
      </w:pPr>
      <w:bookmarkStart w:id="0" w:name="_Hlk203035295"/>
      <w:r w:rsidRPr="007650FA">
        <w:rPr>
          <w:b/>
        </w:rPr>
        <w:t>§ 1</w:t>
      </w:r>
    </w:p>
    <w:bookmarkEnd w:id="0"/>
    <w:p w14:paraId="3B8B26D9" w14:textId="22F2A293" w:rsidR="000C1121" w:rsidRDefault="0010733C" w:rsidP="00156DF6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>Z</w:t>
      </w:r>
      <w:r w:rsidR="00B32634" w:rsidRPr="007650FA">
        <w:t>amawiający</w:t>
      </w:r>
      <w:r w:rsidRPr="007650FA">
        <w:t xml:space="preserve"> zleca, zaś W</w:t>
      </w:r>
      <w:r w:rsidR="00B32634" w:rsidRPr="007650FA">
        <w:t>ykonawca</w:t>
      </w:r>
      <w:r w:rsidRPr="007650FA">
        <w:t xml:space="preserve"> przyjmuje do wykonania</w:t>
      </w:r>
      <w:r w:rsidR="0047305B" w:rsidRPr="007650FA">
        <w:t xml:space="preserve"> </w:t>
      </w:r>
      <w:r w:rsidR="000C1121" w:rsidRPr="007650FA">
        <w:t>przedłużeni</w:t>
      </w:r>
      <w:r w:rsidR="00E00BFE" w:rsidRPr="007650FA">
        <w:t>e</w:t>
      </w:r>
      <w:r w:rsidR="000C1121" w:rsidRPr="007650FA">
        <w:t xml:space="preserve"> licencji systemu   enova   365</w:t>
      </w:r>
      <w:r w:rsidR="00D36F03" w:rsidRPr="007650FA">
        <w:t xml:space="preserve"> (</w:t>
      </w:r>
      <w:r w:rsidRPr="007650FA">
        <w:t>zwanego dalej „Programem” lub „Oprogramowaniem”</w:t>
      </w:r>
      <w:r w:rsidR="00D36F03" w:rsidRPr="007650FA">
        <w:t>)</w:t>
      </w:r>
      <w:r w:rsidR="000C1121" w:rsidRPr="007650FA">
        <w:t xml:space="preserve">   dla </w:t>
      </w:r>
      <w:r w:rsidR="001C762F" w:rsidRPr="007650FA">
        <w:t>Z</w:t>
      </w:r>
      <w:r w:rsidR="004A79F6" w:rsidRPr="007650FA">
        <w:t>amawiającego</w:t>
      </w:r>
      <w:r w:rsidR="000C1121" w:rsidRPr="007650FA">
        <w:t xml:space="preserve">  na  okres  12  miesięcy</w:t>
      </w:r>
      <w:r w:rsidR="00E00BFE" w:rsidRPr="007650FA">
        <w:t>, począwszy</w:t>
      </w:r>
      <w:r w:rsidR="000C1121" w:rsidRPr="007650FA">
        <w:t xml:space="preserve">  od  dnia </w:t>
      </w:r>
      <w:r w:rsidR="00FD34EF" w:rsidRPr="007650FA">
        <w:t>10</w:t>
      </w:r>
      <w:r w:rsidR="00F1571C" w:rsidRPr="007650FA">
        <w:t>.10.</w:t>
      </w:r>
      <w:r w:rsidR="00E50099" w:rsidRPr="007650FA">
        <w:t>2025</w:t>
      </w:r>
      <w:r w:rsidR="000C1121" w:rsidRPr="007650FA">
        <w:t xml:space="preserve"> r</w:t>
      </w:r>
      <w:r w:rsidR="00403963" w:rsidRPr="007650FA">
        <w:t>.</w:t>
      </w:r>
      <w:r w:rsidR="000C1121" w:rsidRPr="007650FA">
        <w:t xml:space="preserve"> </w:t>
      </w:r>
      <w:r w:rsidR="0081588D" w:rsidRPr="007650FA">
        <w:t xml:space="preserve">, </w:t>
      </w:r>
      <w:r w:rsidR="000C1121" w:rsidRPr="007650FA">
        <w:t xml:space="preserve">zgodnie  z </w:t>
      </w:r>
      <w:r w:rsidR="00AD1DBF" w:rsidRPr="007650FA">
        <w:t xml:space="preserve">ofertą </w:t>
      </w:r>
      <w:r w:rsidR="001C762F" w:rsidRPr="007650FA">
        <w:t xml:space="preserve"> </w:t>
      </w:r>
      <w:r w:rsidR="007B3D84" w:rsidRPr="007650FA">
        <w:t>W</w:t>
      </w:r>
      <w:r w:rsidR="004A79F6" w:rsidRPr="007650FA">
        <w:t>ykonawcy</w:t>
      </w:r>
      <w:r w:rsidR="000C1121" w:rsidRPr="007650FA">
        <w:t xml:space="preserve"> stanowiącym Załącznik nr 1 do umowy.</w:t>
      </w:r>
    </w:p>
    <w:p w14:paraId="5153AE0E" w14:textId="678E6459" w:rsidR="00817A4C" w:rsidRPr="007650FA" w:rsidRDefault="00817A4C" w:rsidP="00804977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817A4C">
        <w:lastRenderedPageBreak/>
        <w:t xml:space="preserve">W ramach realizacji przedmiotu umowy Wykonawca zobowiązany </w:t>
      </w:r>
      <w:r>
        <w:t xml:space="preserve">jest </w:t>
      </w:r>
      <w:r w:rsidRPr="00817A4C">
        <w:t>przedłużyć oraz przesłać  licencje</w:t>
      </w:r>
      <w:r w:rsidR="00804977">
        <w:t xml:space="preserve"> oraz </w:t>
      </w:r>
      <w:r w:rsidR="00804977" w:rsidRPr="00817A4C">
        <w:t>certyfikat rejestracji oprogramowania</w:t>
      </w:r>
      <w:r w:rsidRPr="00817A4C">
        <w:t xml:space="preserve"> </w:t>
      </w:r>
      <w:r w:rsidRPr="00817A4C">
        <w:t>na adres e-mail informatyka@kssip.gov.pl.</w:t>
      </w:r>
    </w:p>
    <w:p w14:paraId="645E148B" w14:textId="5379CECD" w:rsidR="00462ED5" w:rsidRPr="007650FA" w:rsidRDefault="0047305B" w:rsidP="00156DF6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>Przedmiot umowy</w:t>
      </w:r>
      <w:r w:rsidR="00462ED5" w:rsidRPr="007650FA">
        <w:t xml:space="preserve"> obejmuje</w:t>
      </w:r>
      <w:r w:rsidR="006921F6" w:rsidRPr="007650FA">
        <w:t xml:space="preserve"> zgodnie z treścią zapytania ofertowego stanowiącym </w:t>
      </w:r>
      <w:r w:rsidR="0066069E" w:rsidRPr="007650FA">
        <w:t>Z</w:t>
      </w:r>
      <w:r w:rsidR="006921F6" w:rsidRPr="007650FA">
        <w:t>ałącznik nr 5 do umowy</w:t>
      </w:r>
      <w:r w:rsidR="0066069E" w:rsidRPr="007650FA">
        <w:t xml:space="preserve"> przedłużenie licencji w zakresie</w:t>
      </w:r>
      <w:r w:rsidR="00462ED5" w:rsidRPr="007650FA">
        <w:t>:</w:t>
      </w:r>
    </w:p>
    <w:tbl>
      <w:tblPr>
        <w:tblW w:w="9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133"/>
        <w:gridCol w:w="1396"/>
      </w:tblGrid>
      <w:tr w:rsidR="000C1121" w:rsidRPr="007650FA" w14:paraId="2A61164E" w14:textId="77777777" w:rsidTr="00A24E75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846FDCE" w14:textId="77777777" w:rsidR="000C1121" w:rsidRPr="007650FA" w:rsidRDefault="000C1121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6836B21" w14:textId="77777777" w:rsidR="000C1121" w:rsidRPr="007650FA" w:rsidRDefault="000C1121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AB199AC" w14:textId="77777777" w:rsidR="000C1121" w:rsidRPr="007650FA" w:rsidRDefault="000C1121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0F1058" w:rsidRPr="007650FA" w14:paraId="39E8F1D9" w14:textId="77777777" w:rsidTr="00002DFC">
        <w:trPr>
          <w:trHeight w:val="297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A1785D" w14:textId="77777777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734E" w14:textId="39B671C4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 xml:space="preserve">Standard CRM wersja złota Aktualizacja Terminowa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A47" w14:textId="0E58E7BE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2 szt.</w:t>
            </w:r>
          </w:p>
        </w:tc>
      </w:tr>
      <w:tr w:rsidR="000F1058" w:rsidRPr="007650FA" w14:paraId="580C640F" w14:textId="77777777" w:rsidTr="00002DF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892D352" w14:textId="77777777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C12F" w14:textId="53462E92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 xml:space="preserve">Analizy MS Excel Księgowość Aktualizacja Terminowa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474" w14:textId="230DB2B0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 szt.</w:t>
            </w:r>
          </w:p>
        </w:tc>
      </w:tr>
      <w:tr w:rsidR="000F1058" w:rsidRPr="007650FA" w14:paraId="6F231E73" w14:textId="77777777" w:rsidTr="00156DF6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E677F45" w14:textId="77777777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6285" w14:textId="379B828A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 xml:space="preserve">Importy Księgowe Aktualizacja Terminowa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3E3" w14:textId="65AE4870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 szt.</w:t>
            </w:r>
          </w:p>
        </w:tc>
      </w:tr>
      <w:tr w:rsidR="000F1058" w:rsidRPr="007650FA" w14:paraId="2FEB07BA" w14:textId="77777777" w:rsidTr="00156DF6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1540A74" w14:textId="77777777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48B" w14:textId="1816FEDE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 xml:space="preserve">Standard Handel wersja złota Aktualizacja Terminowa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827" w14:textId="348C9343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8 szt.</w:t>
            </w:r>
          </w:p>
        </w:tc>
      </w:tr>
      <w:tr w:rsidR="000F1058" w:rsidRPr="007650FA" w14:paraId="6FEA3939" w14:textId="77777777" w:rsidTr="00002DF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6943E57" w14:textId="77777777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6C4A" w14:textId="0E3A4B5F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Standard Księga Handlowa wersja złota Aktualizacja Terminowa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472D" w14:textId="5CD7C6F6" w:rsidR="000F1058" w:rsidRPr="007650FA" w:rsidRDefault="005D36D3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10</w:t>
            </w:r>
            <w:r w:rsidR="000F1058" w:rsidRPr="007650FA">
              <w:rPr>
                <w:color w:val="000000"/>
              </w:rPr>
              <w:t xml:space="preserve"> szt.</w:t>
            </w:r>
          </w:p>
        </w:tc>
      </w:tr>
      <w:tr w:rsidR="000F1058" w:rsidRPr="007650FA" w14:paraId="5B802A5D" w14:textId="77777777" w:rsidTr="00002DF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E55927A" w14:textId="2C9EDD1B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1134A" w14:textId="2AAAA83D" w:rsidR="000F1058" w:rsidRPr="007650FA" w:rsidRDefault="000F1058" w:rsidP="00156DF6">
            <w:pPr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7650FA">
              <w:rPr>
                <w:color w:val="000000"/>
              </w:rPr>
              <w:t xml:space="preserve">Standard Kadry Płace wersja złota Aktualizacja Terminowa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9D80" w14:textId="7F600A05" w:rsidR="000F1058" w:rsidRPr="007650FA" w:rsidRDefault="005D36D3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15</w:t>
            </w:r>
            <w:r w:rsidR="000F1058" w:rsidRPr="007650FA">
              <w:rPr>
                <w:color w:val="000000"/>
              </w:rPr>
              <w:t xml:space="preserve"> szt.</w:t>
            </w:r>
          </w:p>
        </w:tc>
      </w:tr>
      <w:tr w:rsidR="000F1058" w:rsidRPr="007650FA" w14:paraId="274D4E2E" w14:textId="77777777" w:rsidTr="00002DF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7A24289" w14:textId="23C18F4B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3AF0" w14:textId="34491722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 xml:space="preserve">Elektroniczne Wyciągi Bankowe Aktualizacja Terminowa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F9BA" w14:textId="428214E9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 szt.</w:t>
            </w:r>
          </w:p>
        </w:tc>
      </w:tr>
      <w:tr w:rsidR="000F1058" w:rsidRPr="007650FA" w14:paraId="1B547628" w14:textId="77777777" w:rsidTr="00002DFC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BD0D0E" w14:textId="2EBB9734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C3D3" w14:textId="3ECAD67B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Jednostki Budżetowe Aktualizacja Terminowa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B83" w14:textId="4E2C79DB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1 szt.</w:t>
            </w:r>
          </w:p>
        </w:tc>
      </w:tr>
      <w:tr w:rsidR="000F1058" w:rsidRPr="007650FA" w14:paraId="4D17FB3C" w14:textId="77777777" w:rsidTr="00E63E42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2458FDC" w14:textId="581E9920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AEA9" w14:textId="4024316A" w:rsidR="000F1058" w:rsidRPr="007650FA" w:rsidRDefault="000F1058" w:rsidP="00156DF6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Standard Księga Inwentarzowa wersja złota Aktualizacja Terminowa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4AA" w14:textId="5D7F9C31" w:rsidR="000F1058" w:rsidRPr="007650FA" w:rsidRDefault="000F1058" w:rsidP="00156DF6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650FA">
              <w:rPr>
                <w:color w:val="000000"/>
              </w:rPr>
              <w:t>8 szt.</w:t>
            </w:r>
          </w:p>
        </w:tc>
      </w:tr>
      <w:tr w:rsidR="00E63E42" w:rsidRPr="007650FA" w14:paraId="412C14FE" w14:textId="77777777" w:rsidTr="00E63E42">
        <w:trPr>
          <w:trHeight w:val="2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81BE091" w14:textId="2DF0DD1B" w:rsidR="00E63E42" w:rsidRPr="007650FA" w:rsidRDefault="00E63E42" w:rsidP="00156DF6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650FA"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E7DB" w14:textId="08C8C7D0" w:rsidR="00E63E42" w:rsidRPr="007650FA" w:rsidRDefault="00E63E42" w:rsidP="00156DF6">
            <w:pPr>
              <w:spacing w:after="0" w:line="360" w:lineRule="auto"/>
              <w:jc w:val="both"/>
              <w:rPr>
                <w:color w:val="000000"/>
              </w:rPr>
            </w:pPr>
            <w:r w:rsidRPr="007650FA">
              <w:rPr>
                <w:color w:val="000000"/>
              </w:rPr>
              <w:t>Projekty wersja Platynowa Aktualizacja Terminowa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737B" w14:textId="5339CBF8" w:rsidR="00E63E42" w:rsidRPr="007650FA" w:rsidRDefault="00E63E42" w:rsidP="00156DF6">
            <w:pPr>
              <w:spacing w:after="0" w:line="360" w:lineRule="auto"/>
              <w:jc w:val="center"/>
              <w:rPr>
                <w:color w:val="000000"/>
              </w:rPr>
            </w:pPr>
            <w:r w:rsidRPr="007650FA">
              <w:rPr>
                <w:color w:val="000000"/>
              </w:rPr>
              <w:t>2 szt.</w:t>
            </w:r>
          </w:p>
        </w:tc>
      </w:tr>
    </w:tbl>
    <w:p w14:paraId="0397DE8B" w14:textId="77777777" w:rsidR="000F1058" w:rsidRPr="007650FA" w:rsidRDefault="000F1058" w:rsidP="00156DF6">
      <w:pPr>
        <w:spacing w:after="0" w:line="360" w:lineRule="auto"/>
        <w:ind w:left="284" w:hanging="284"/>
        <w:jc w:val="both"/>
      </w:pPr>
    </w:p>
    <w:p w14:paraId="67FD2E1B" w14:textId="01EC0728" w:rsidR="004A5DDC" w:rsidRPr="007650FA" w:rsidRDefault="004A5DDC" w:rsidP="00817A4C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7650FA">
        <w:t xml:space="preserve">Za </w:t>
      </w:r>
      <w:r w:rsidR="00E00BFE" w:rsidRPr="007650FA">
        <w:t xml:space="preserve">należyte </w:t>
      </w:r>
      <w:r w:rsidRPr="007650FA">
        <w:t>wykonanie umowy WYKONAWCY przysługuje jednorazowe wynagrodzenie w</w:t>
      </w:r>
      <w:r w:rsidR="00180E95" w:rsidRPr="007650FA">
        <w:t> </w:t>
      </w:r>
      <w:r w:rsidRPr="007650FA">
        <w:t xml:space="preserve">kwocie </w:t>
      </w:r>
      <w:r w:rsidR="00B32634" w:rsidRPr="007650FA">
        <w:rPr>
          <w:b/>
        </w:rPr>
        <w:t>…………………</w:t>
      </w:r>
      <w:r w:rsidRPr="007650FA">
        <w:rPr>
          <w:b/>
        </w:rPr>
        <w:t xml:space="preserve"> </w:t>
      </w:r>
      <w:r w:rsidR="00723BDC" w:rsidRPr="007650FA">
        <w:rPr>
          <w:b/>
        </w:rPr>
        <w:t xml:space="preserve">zł </w:t>
      </w:r>
      <w:r w:rsidRPr="007650FA">
        <w:rPr>
          <w:b/>
        </w:rPr>
        <w:t xml:space="preserve">netto, </w:t>
      </w:r>
      <w:r w:rsidRPr="007650FA">
        <w:t xml:space="preserve">(słownie: </w:t>
      </w:r>
      <w:r w:rsidR="00B32634" w:rsidRPr="007650FA">
        <w:rPr>
          <w:b/>
        </w:rPr>
        <w:t>………………</w:t>
      </w:r>
      <w:r w:rsidR="006A2600" w:rsidRPr="007650FA">
        <w:rPr>
          <w:b/>
        </w:rPr>
        <w:t xml:space="preserve"> zł</w:t>
      </w:r>
      <w:r w:rsidRPr="007650FA">
        <w:t>)  tj.</w:t>
      </w:r>
      <w:r w:rsidRPr="007650FA">
        <w:rPr>
          <w:b/>
        </w:rPr>
        <w:t xml:space="preserve"> </w:t>
      </w:r>
      <w:r w:rsidR="00B32634" w:rsidRPr="007650FA">
        <w:rPr>
          <w:b/>
        </w:rPr>
        <w:t>………………</w:t>
      </w:r>
      <w:r w:rsidR="00A56A52" w:rsidRPr="007650FA">
        <w:rPr>
          <w:b/>
        </w:rPr>
        <w:t xml:space="preserve"> </w:t>
      </w:r>
      <w:r w:rsidRPr="007650FA">
        <w:rPr>
          <w:b/>
        </w:rPr>
        <w:t xml:space="preserve">zł brutto </w:t>
      </w:r>
      <w:r w:rsidRPr="007650FA">
        <w:t xml:space="preserve">(słownie: </w:t>
      </w:r>
      <w:r w:rsidR="008D2E3A" w:rsidRPr="007650FA">
        <w:t xml:space="preserve">słownie </w:t>
      </w:r>
      <w:r w:rsidR="00B32634" w:rsidRPr="007650FA">
        <w:rPr>
          <w:b/>
        </w:rPr>
        <w:t>…………………… zł</w:t>
      </w:r>
      <w:r w:rsidRPr="007650FA">
        <w:t>)</w:t>
      </w:r>
      <w:r w:rsidR="00E00BFE" w:rsidRPr="007650FA">
        <w:t xml:space="preserve">, </w:t>
      </w:r>
      <w:r w:rsidRPr="007650FA">
        <w:t xml:space="preserve"> płatne na podstawie prawidłowo wystawionej faktury</w:t>
      </w:r>
      <w:r w:rsidR="00D36F03" w:rsidRPr="007650FA">
        <w:t xml:space="preserve"> VAT</w:t>
      </w:r>
      <w:r w:rsidR="00E00BFE" w:rsidRPr="007650FA">
        <w:t>,</w:t>
      </w:r>
      <w:r w:rsidRPr="007650FA">
        <w:t xml:space="preserve"> w terminie </w:t>
      </w:r>
      <w:r w:rsidR="009E65BD" w:rsidRPr="007650FA">
        <w:t xml:space="preserve">do </w:t>
      </w:r>
      <w:r w:rsidRPr="007650FA">
        <w:t xml:space="preserve">21 dni od dnia doręczenia faktury </w:t>
      </w:r>
      <w:r w:rsidR="00D36F03" w:rsidRPr="007650FA">
        <w:t xml:space="preserve">VAT </w:t>
      </w:r>
      <w:r w:rsidRPr="007650FA">
        <w:t>Z</w:t>
      </w:r>
      <w:r w:rsidR="00B32634" w:rsidRPr="007650FA">
        <w:t>amawiającemu</w:t>
      </w:r>
      <w:r w:rsidRPr="007650FA">
        <w:t xml:space="preserve"> </w:t>
      </w:r>
      <w:r w:rsidR="00817A4C" w:rsidRPr="00817A4C">
        <w:t>pod warunkiem odbioru przedmiotu zamówienia bez zastrzeżeń</w:t>
      </w:r>
      <w:r w:rsidRPr="007650FA">
        <w:t>. Terminem zapłaty jest dzień obciążenia rachunku bankowego Zamawiającego. Numer rachunku W</w:t>
      </w:r>
      <w:r w:rsidR="00792653" w:rsidRPr="007650FA">
        <w:t>ykonawcy</w:t>
      </w:r>
      <w:r w:rsidRPr="007650FA">
        <w:t xml:space="preserve"> to:</w:t>
      </w:r>
      <w:r w:rsidR="00B32634" w:rsidRPr="007650FA">
        <w:rPr>
          <w:b/>
        </w:rPr>
        <w:t>…………………………..</w:t>
      </w:r>
      <w:r w:rsidR="005B6482" w:rsidRPr="007650FA">
        <w:rPr>
          <w:b/>
        </w:rPr>
        <w:t>.</w:t>
      </w:r>
    </w:p>
    <w:p w14:paraId="51FB7325" w14:textId="46D757D7" w:rsidR="00E82462" w:rsidRPr="007650FA" w:rsidRDefault="00E82462" w:rsidP="00E82462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</w:pPr>
      <w:r w:rsidRPr="007650FA">
        <w:t xml:space="preserve">Wykonawca oświadcza, że jest zarejestrowanym podatkiem VAT czynnym i posiada  numer  identyfikacji podatkowej NIP </w:t>
      </w:r>
      <w:r w:rsidRPr="007650FA">
        <w:rPr>
          <w:bCs/>
        </w:rPr>
        <w:t>……………</w:t>
      </w:r>
      <w:r w:rsidRPr="007650FA">
        <w:t xml:space="preserve"> oraz zobowiązuje się do informowania Zamawiającego w trakcie trwania niniejszej umowy o każdej zmianie statusu podatnika podatku VAT, w szczególności w momencie wystawiania faktur VAT.</w:t>
      </w:r>
    </w:p>
    <w:p w14:paraId="367D2F0E" w14:textId="5F941C21" w:rsidR="00E82462" w:rsidRPr="007650FA" w:rsidRDefault="00E82462" w:rsidP="00E82462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</w:pPr>
      <w:r w:rsidRPr="007650FA">
        <w:t xml:space="preserve">W sytuacji, gdy wskazany do płatności przez Wykonawcę numer rachunku bankowego, o którym mowa w § </w:t>
      </w:r>
      <w:r w:rsidR="006921F6" w:rsidRPr="007650FA">
        <w:t>1</w:t>
      </w:r>
      <w:r w:rsidRPr="007650FA">
        <w:t xml:space="preserve"> ust </w:t>
      </w:r>
      <w:r w:rsidR="00804977">
        <w:t>4</w:t>
      </w:r>
      <w:r w:rsidRPr="007650FA"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7B82F30A" w14:textId="5CB2923B" w:rsidR="00E82462" w:rsidRPr="007650FA" w:rsidRDefault="00E82462" w:rsidP="00E82462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</w:pPr>
      <w:r w:rsidRPr="007650FA">
        <w:lastRenderedPageBreak/>
        <w:t xml:space="preserve">Zamawiający preferuje, aby faktura </w:t>
      </w:r>
      <w:r w:rsidR="0066069E" w:rsidRPr="007650FA">
        <w:t xml:space="preserve">Vat </w:t>
      </w:r>
      <w:r w:rsidRPr="007650FA">
        <w:t xml:space="preserve">została przekazana </w:t>
      </w:r>
      <w:r w:rsidR="0066069E" w:rsidRPr="007650FA">
        <w:t xml:space="preserve">przez Wykonawcę do Zamawiającego </w:t>
      </w:r>
      <w:r w:rsidRPr="007650FA">
        <w:t>w postaci elektronicznej na adres e-mail: faktury_kssip@kssip.gov.pl albo poprzez Platformę Elektronicznego Fakturowania, numer PEPPOL: 7010027949.</w:t>
      </w:r>
    </w:p>
    <w:p w14:paraId="7C026921" w14:textId="3C72DE29" w:rsidR="004521EA" w:rsidRPr="007650FA" w:rsidRDefault="00E82462" w:rsidP="00E82462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</w:pPr>
      <w:r w:rsidRPr="007650FA">
        <w:t xml:space="preserve">Zamawiający dopuszcza wystawienie faktury </w:t>
      </w:r>
      <w:r w:rsidR="0066069E" w:rsidRPr="007650FA">
        <w:t xml:space="preserve">VAT </w:t>
      </w:r>
      <w:r w:rsidRPr="007650FA">
        <w:t>ustrukturyzowanej pod warunkiem jej przekazania Zamawiającemu w sposób określony w ust. 6 z uwzględnieniem planowanych zmian dotyczących sposobu wystawiania ustrukturyzowanych faktur przez Krajowy System e-Faktur (KSeF).</w:t>
      </w:r>
    </w:p>
    <w:p w14:paraId="3AB9C5F3" w14:textId="15534276" w:rsidR="004521EA" w:rsidRPr="007650FA" w:rsidRDefault="004521EA" w:rsidP="00E15FD1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7650FA">
        <w:t xml:space="preserve">Termin przedłużenia licencji, określonych w §1 ust.2, Strony ustalają </w:t>
      </w:r>
      <w:r w:rsidR="00E15FD1" w:rsidRPr="00E15FD1">
        <w:t>na okres 12 miesięcy od dnia 10.10.2025 r.</w:t>
      </w:r>
    </w:p>
    <w:p w14:paraId="41CE7507" w14:textId="77777777" w:rsidR="006A492A" w:rsidRPr="007650FA" w:rsidRDefault="006A492A" w:rsidP="00156DF6">
      <w:pPr>
        <w:spacing w:after="0" w:line="360" w:lineRule="auto"/>
        <w:jc w:val="both"/>
      </w:pPr>
    </w:p>
    <w:p w14:paraId="56001058" w14:textId="686F205E" w:rsidR="0010733C" w:rsidRPr="007650FA" w:rsidRDefault="0010733C" w:rsidP="00156DF6">
      <w:pPr>
        <w:spacing w:after="0" w:line="360" w:lineRule="auto"/>
        <w:jc w:val="center"/>
        <w:rPr>
          <w:b/>
        </w:rPr>
      </w:pPr>
      <w:r w:rsidRPr="007650FA">
        <w:rPr>
          <w:b/>
        </w:rPr>
        <w:t>§2</w:t>
      </w:r>
    </w:p>
    <w:p w14:paraId="56E9FCCC" w14:textId="32BADC2D" w:rsidR="0010733C" w:rsidRPr="007650FA" w:rsidRDefault="0010733C" w:rsidP="00156DF6">
      <w:pPr>
        <w:spacing w:after="0" w:line="360" w:lineRule="auto"/>
        <w:jc w:val="both"/>
      </w:pPr>
      <w:r w:rsidRPr="007650FA">
        <w:t>W celu umożliwienia W</w:t>
      </w:r>
      <w:r w:rsidR="00D8791C" w:rsidRPr="007650FA">
        <w:t>ykonawcy</w:t>
      </w:r>
      <w:r w:rsidRPr="007650FA">
        <w:t xml:space="preserve"> prawidłowej realizacji przedmiotu umowy Z</w:t>
      </w:r>
      <w:r w:rsidR="00D8791C" w:rsidRPr="007650FA">
        <w:t xml:space="preserve">amawiający </w:t>
      </w:r>
      <w:r w:rsidRPr="007650FA">
        <w:t>zobowiązuje się do zapewnienia W</w:t>
      </w:r>
      <w:r w:rsidR="00D8791C" w:rsidRPr="007650FA">
        <w:t>ykonawcy</w:t>
      </w:r>
      <w:r w:rsidRPr="007650FA">
        <w:t xml:space="preserve"> dostępu do </w:t>
      </w:r>
      <w:r w:rsidR="003661C1" w:rsidRPr="007650FA">
        <w:t>danych</w:t>
      </w:r>
      <w:r w:rsidR="0047305B" w:rsidRPr="007650FA">
        <w:t>,</w:t>
      </w:r>
      <w:r w:rsidR="003661C1" w:rsidRPr="007650FA">
        <w:t xml:space="preserve"> niezbędnych do realizacji zamówienia.</w:t>
      </w:r>
    </w:p>
    <w:p w14:paraId="6BF53E73" w14:textId="77777777" w:rsidR="003661C1" w:rsidRPr="007650FA" w:rsidRDefault="003661C1" w:rsidP="00156DF6">
      <w:pPr>
        <w:spacing w:after="0" w:line="360" w:lineRule="auto"/>
        <w:jc w:val="center"/>
        <w:rPr>
          <w:b/>
        </w:rPr>
      </w:pPr>
      <w:r w:rsidRPr="007650FA">
        <w:rPr>
          <w:b/>
        </w:rPr>
        <w:t>§3</w:t>
      </w:r>
      <w:r w:rsidR="0047305B" w:rsidRPr="007650FA">
        <w:rPr>
          <w:b/>
        </w:rPr>
        <w:t>.</w:t>
      </w:r>
    </w:p>
    <w:p w14:paraId="01C5BFAA" w14:textId="506A0AFD" w:rsidR="003661C1" w:rsidRPr="007650FA" w:rsidRDefault="003661C1" w:rsidP="00156DF6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</w:pPr>
      <w:r w:rsidRPr="007650FA">
        <w:t>W</w:t>
      </w:r>
      <w:r w:rsidR="00D8791C" w:rsidRPr="007650FA">
        <w:t>ykonawca</w:t>
      </w:r>
      <w:r w:rsidRPr="007650FA">
        <w:t>, jako podmiot profesjonalnie zajmujący się świadczeniem usług stanowiących przedmiot niniejszej umowy, zobowiązuje się doł</w:t>
      </w:r>
      <w:r w:rsidR="00191D95" w:rsidRPr="007650FA">
        <w:t>ożyć najwyższej staranności prz</w:t>
      </w:r>
      <w:r w:rsidRPr="007650FA">
        <w:t>y świadczeniu usług, o których mowa w niniejszej umowie.</w:t>
      </w:r>
    </w:p>
    <w:p w14:paraId="1A56958E" w14:textId="25CC8772" w:rsidR="003661C1" w:rsidRPr="007650FA" w:rsidRDefault="003661C1" w:rsidP="00156DF6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</w:pPr>
      <w:r w:rsidRPr="007650FA">
        <w:t>Na wniosek Z</w:t>
      </w:r>
      <w:r w:rsidR="00D8791C" w:rsidRPr="007650FA">
        <w:t>amawiającego</w:t>
      </w:r>
      <w:r w:rsidRPr="007650FA">
        <w:t xml:space="preserve"> wyrażony w stosownym pełnomocnictwie, W</w:t>
      </w:r>
      <w:r w:rsidR="00D8791C" w:rsidRPr="007650FA">
        <w:t>ykonawca</w:t>
      </w:r>
      <w:r w:rsidRPr="007650FA">
        <w:t xml:space="preserve"> zobowiązany będzie nadto do reprezentowania Z</w:t>
      </w:r>
      <w:r w:rsidR="00D8791C" w:rsidRPr="007650FA">
        <w:t xml:space="preserve">amawiającego </w:t>
      </w:r>
      <w:r w:rsidRPr="007650FA">
        <w:t>wobec stron trzecich w</w:t>
      </w:r>
      <w:r w:rsidR="006B5B6A" w:rsidRPr="007650FA">
        <w:t> </w:t>
      </w:r>
      <w:r w:rsidRPr="007650FA">
        <w:t>sprawach dotyczących Oprogramowania w zakresie określonym pełnomocnictwem. Z tego tytułu WYKONAWCY nie przysługuje dodatkowe wynagrodzenie.</w:t>
      </w:r>
    </w:p>
    <w:p w14:paraId="4DAC152B" w14:textId="77777777" w:rsidR="00180E95" w:rsidRPr="007650FA" w:rsidRDefault="00180E95" w:rsidP="00156DF6">
      <w:pPr>
        <w:spacing w:after="0" w:line="360" w:lineRule="auto"/>
        <w:jc w:val="both"/>
      </w:pPr>
    </w:p>
    <w:p w14:paraId="4CB04539" w14:textId="1553181A" w:rsidR="003661C1" w:rsidRPr="007650FA" w:rsidRDefault="003661C1" w:rsidP="00156DF6">
      <w:pPr>
        <w:spacing w:after="0" w:line="360" w:lineRule="auto"/>
        <w:jc w:val="center"/>
        <w:rPr>
          <w:b/>
        </w:rPr>
      </w:pPr>
      <w:r w:rsidRPr="007650FA">
        <w:rPr>
          <w:b/>
        </w:rPr>
        <w:t>§</w:t>
      </w:r>
      <w:r w:rsidR="004521EA" w:rsidRPr="007650FA">
        <w:rPr>
          <w:b/>
        </w:rPr>
        <w:t>4</w:t>
      </w:r>
    </w:p>
    <w:p w14:paraId="7352AAD0" w14:textId="7B4371EF" w:rsidR="00FC128C" w:rsidRPr="007650FA" w:rsidRDefault="00FC128C" w:rsidP="00156DF6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</w:pPr>
      <w:r w:rsidRPr="007650FA">
        <w:t xml:space="preserve">Wykonawca odpowiedzialny </w:t>
      </w:r>
      <w:r w:rsidR="008370A9" w:rsidRPr="007650FA">
        <w:t xml:space="preserve">jest </w:t>
      </w:r>
      <w:r w:rsidR="00BE09E7" w:rsidRPr="007650FA">
        <w:t xml:space="preserve">za </w:t>
      </w:r>
      <w:r w:rsidRPr="007650FA">
        <w:t xml:space="preserve">jakość świadczonych usług wynikających </w:t>
      </w:r>
      <w:r w:rsidRPr="007650FA">
        <w:br/>
        <w:t>z niniejszej umowy.</w:t>
      </w:r>
    </w:p>
    <w:p w14:paraId="456FE380" w14:textId="15C31ACE" w:rsidR="00FC128C" w:rsidRPr="007650FA" w:rsidRDefault="00FC128C" w:rsidP="00156DF6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</w:pPr>
      <w:r w:rsidRPr="007650FA">
        <w:t>W przypadku zaprzestania przez Wykonawcę wykonywania obowiązków objętych umową Zamawiającemu przysługuje</w:t>
      </w:r>
      <w:r w:rsidR="00952E8A" w:rsidRPr="007650FA">
        <w:t xml:space="preserve">, </w:t>
      </w:r>
      <w:r w:rsidRPr="007650FA">
        <w:t xml:space="preserve"> po bezskutecznym </w:t>
      </w:r>
      <w:r w:rsidR="00952E8A" w:rsidRPr="007650FA">
        <w:t xml:space="preserve">jednokrotnym </w:t>
      </w:r>
      <w:r w:rsidRPr="007650FA">
        <w:t xml:space="preserve"> wezwaniu do wykonania prac</w:t>
      </w:r>
      <w:r w:rsidR="00952E8A" w:rsidRPr="007650FA">
        <w:t xml:space="preserve">, </w:t>
      </w:r>
      <w:r w:rsidRPr="007650FA">
        <w:t xml:space="preserve"> prawo odstąpienia od umowy lub zlecenia wykonania prac innemu </w:t>
      </w:r>
      <w:r w:rsidR="00952E8A" w:rsidRPr="007650FA">
        <w:t>W</w:t>
      </w:r>
      <w:r w:rsidRPr="007650FA">
        <w:t>ykonawcy</w:t>
      </w:r>
      <w:r w:rsidR="0066069E" w:rsidRPr="007650FA">
        <w:t xml:space="preserve">, </w:t>
      </w:r>
      <w:r w:rsidR="00D36F03" w:rsidRPr="007650FA">
        <w:t xml:space="preserve"> bez zgody Sądu</w:t>
      </w:r>
      <w:r w:rsidRPr="007650FA">
        <w:t>. Kosztami wykonania tych prac zostanie obciążony Wykonawca.</w:t>
      </w:r>
      <w:r w:rsidR="00952E8A" w:rsidRPr="007650FA">
        <w:t xml:space="preserve">  Wykonawca ma prawo złożyć oświadczenie o odstąpieniu od umowy w terminie 30 dni od upływu bezskutecznie  terminu wskazanego w wezwaniu </w:t>
      </w:r>
      <w:r w:rsidR="00D36F03" w:rsidRPr="007650FA">
        <w:t xml:space="preserve">Wykonawcy </w:t>
      </w:r>
      <w:r w:rsidR="00952E8A" w:rsidRPr="007650FA">
        <w:t xml:space="preserve">do wykonania prac. </w:t>
      </w:r>
    </w:p>
    <w:p w14:paraId="70777BBD" w14:textId="77777777" w:rsidR="00FC128C" w:rsidRPr="007650FA" w:rsidRDefault="00FC128C" w:rsidP="00156DF6">
      <w:pPr>
        <w:spacing w:after="0" w:line="360" w:lineRule="auto"/>
        <w:ind w:left="426"/>
        <w:jc w:val="both"/>
      </w:pPr>
    </w:p>
    <w:p w14:paraId="32D3047C" w14:textId="0EC68475" w:rsidR="00FC128C" w:rsidRPr="007650FA" w:rsidRDefault="00FC128C" w:rsidP="00156DF6">
      <w:pPr>
        <w:spacing w:after="0" w:line="360" w:lineRule="auto"/>
        <w:jc w:val="center"/>
        <w:rPr>
          <w:b/>
          <w:bCs/>
        </w:rPr>
      </w:pPr>
      <w:r w:rsidRPr="007650FA">
        <w:rPr>
          <w:b/>
          <w:bCs/>
        </w:rPr>
        <w:t xml:space="preserve">§ </w:t>
      </w:r>
      <w:r w:rsidR="004521EA" w:rsidRPr="007650FA">
        <w:rPr>
          <w:b/>
          <w:bCs/>
        </w:rPr>
        <w:t>5</w:t>
      </w:r>
    </w:p>
    <w:p w14:paraId="550ED171" w14:textId="672E8E4C" w:rsidR="00FC128C" w:rsidRPr="007650FA" w:rsidRDefault="00FC128C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lastRenderedPageBreak/>
        <w:t xml:space="preserve">W przypadku </w:t>
      </w:r>
      <w:r w:rsidR="0066069E" w:rsidRPr="007650FA">
        <w:rPr>
          <w:rFonts w:asciiTheme="minorHAnsi" w:hAnsiTheme="minorHAnsi"/>
          <w:sz w:val="22"/>
          <w:szCs w:val="22"/>
        </w:rPr>
        <w:t xml:space="preserve">niewykonania lub </w:t>
      </w:r>
      <w:r w:rsidR="006C6116" w:rsidRPr="007650FA">
        <w:rPr>
          <w:rFonts w:asciiTheme="minorHAnsi" w:hAnsiTheme="minorHAnsi"/>
          <w:sz w:val="22"/>
          <w:szCs w:val="22"/>
        </w:rPr>
        <w:t>nienależytego wykonania umowy</w:t>
      </w:r>
      <w:r w:rsidRPr="007650FA">
        <w:rPr>
          <w:rFonts w:asciiTheme="minorHAnsi" w:hAnsiTheme="minorHAnsi"/>
          <w:sz w:val="22"/>
          <w:szCs w:val="22"/>
        </w:rPr>
        <w:t>, Wykonawca zapłaci Zamawiającemu karę umowną w wysokości 0,5 % w</w:t>
      </w:r>
      <w:r w:rsidR="006427CC" w:rsidRPr="007650FA">
        <w:rPr>
          <w:rFonts w:asciiTheme="minorHAnsi" w:hAnsiTheme="minorHAnsi"/>
          <w:sz w:val="22"/>
          <w:szCs w:val="22"/>
        </w:rPr>
        <w:t>artości wynagrodzenia umownego b</w:t>
      </w:r>
      <w:r w:rsidRPr="007650FA">
        <w:rPr>
          <w:rFonts w:asciiTheme="minorHAnsi" w:hAnsiTheme="minorHAnsi"/>
          <w:sz w:val="22"/>
          <w:szCs w:val="22"/>
        </w:rPr>
        <w:t xml:space="preserve">rutto, określonego w § </w:t>
      </w:r>
      <w:r w:rsidR="00C84F9D" w:rsidRPr="007650FA">
        <w:rPr>
          <w:rFonts w:asciiTheme="minorHAnsi" w:hAnsiTheme="minorHAnsi"/>
          <w:sz w:val="22"/>
          <w:szCs w:val="22"/>
        </w:rPr>
        <w:t>1 ust.</w:t>
      </w:r>
      <w:r w:rsidR="00226202" w:rsidRPr="007650FA">
        <w:rPr>
          <w:rFonts w:asciiTheme="minorHAnsi" w:hAnsiTheme="minorHAnsi"/>
          <w:sz w:val="22"/>
          <w:szCs w:val="22"/>
        </w:rPr>
        <w:t xml:space="preserve"> </w:t>
      </w:r>
      <w:r w:rsidR="00804977">
        <w:rPr>
          <w:rFonts w:asciiTheme="minorHAnsi" w:hAnsiTheme="minorHAnsi"/>
          <w:sz w:val="22"/>
          <w:szCs w:val="22"/>
        </w:rPr>
        <w:t>4</w:t>
      </w:r>
      <w:r w:rsidRPr="007650FA">
        <w:rPr>
          <w:rFonts w:asciiTheme="minorHAnsi" w:hAnsiTheme="minorHAnsi"/>
          <w:sz w:val="22"/>
          <w:szCs w:val="22"/>
        </w:rPr>
        <w:t xml:space="preserve"> niniejszej umowy</w:t>
      </w:r>
      <w:r w:rsidR="00C002B1" w:rsidRPr="007650FA">
        <w:rPr>
          <w:rFonts w:asciiTheme="minorHAnsi" w:hAnsiTheme="minorHAnsi"/>
          <w:sz w:val="22"/>
          <w:szCs w:val="22"/>
        </w:rPr>
        <w:t>, za każdy stwierdzony przypadek.</w:t>
      </w:r>
    </w:p>
    <w:p w14:paraId="38F73111" w14:textId="1BF73B47" w:rsidR="00FD1EDD" w:rsidRPr="007650FA" w:rsidRDefault="00FD1EDD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t xml:space="preserve">W przypadku nieterminowego wykonania umowy, Wykonawca zapłaci Zamawiającemu karę umowną w wysokości </w:t>
      </w:r>
      <w:r w:rsidR="00A90247" w:rsidRPr="007650FA">
        <w:rPr>
          <w:rFonts w:asciiTheme="minorHAnsi" w:hAnsiTheme="minorHAnsi"/>
          <w:sz w:val="22"/>
          <w:szCs w:val="22"/>
        </w:rPr>
        <w:t>0,5</w:t>
      </w:r>
      <w:r w:rsidRPr="007650FA">
        <w:rPr>
          <w:rFonts w:asciiTheme="minorHAnsi" w:hAnsiTheme="minorHAnsi"/>
          <w:sz w:val="22"/>
          <w:szCs w:val="22"/>
        </w:rPr>
        <w:t>% wynagrodzenia umownego</w:t>
      </w:r>
      <w:r w:rsidR="00804977">
        <w:rPr>
          <w:rFonts w:asciiTheme="minorHAnsi" w:hAnsiTheme="minorHAnsi"/>
          <w:sz w:val="22"/>
          <w:szCs w:val="22"/>
        </w:rPr>
        <w:t xml:space="preserve"> brutto, wskazanego w § 1 ust. 4</w:t>
      </w:r>
      <w:r w:rsidRPr="007650FA">
        <w:rPr>
          <w:rFonts w:asciiTheme="minorHAnsi" w:hAnsiTheme="minorHAnsi"/>
          <w:sz w:val="22"/>
          <w:szCs w:val="22"/>
        </w:rPr>
        <w:t>, za zwłokę w dostarczeniu przedmiotu zamówienia</w:t>
      </w:r>
      <w:r w:rsidR="00A90247" w:rsidRPr="007650FA">
        <w:rPr>
          <w:rFonts w:asciiTheme="minorHAnsi" w:hAnsiTheme="minorHAnsi"/>
          <w:sz w:val="22"/>
          <w:szCs w:val="22"/>
        </w:rPr>
        <w:t>, o którym</w:t>
      </w:r>
      <w:r w:rsidRPr="007650FA">
        <w:rPr>
          <w:rFonts w:asciiTheme="minorHAnsi" w:hAnsiTheme="minorHAnsi"/>
          <w:sz w:val="22"/>
          <w:szCs w:val="22"/>
        </w:rPr>
        <w:t xml:space="preserve"> mowa w § 1 </w:t>
      </w:r>
      <w:r w:rsidR="00804977">
        <w:rPr>
          <w:rFonts w:asciiTheme="minorHAnsi" w:hAnsiTheme="minorHAnsi"/>
          <w:sz w:val="22"/>
          <w:szCs w:val="22"/>
        </w:rPr>
        <w:t xml:space="preserve">ust. 2 i </w:t>
      </w:r>
      <w:bookmarkStart w:id="1" w:name="_GoBack"/>
      <w:bookmarkEnd w:id="1"/>
      <w:r w:rsidR="00804977">
        <w:rPr>
          <w:rFonts w:asciiTheme="minorHAnsi" w:hAnsiTheme="minorHAnsi"/>
          <w:sz w:val="22"/>
          <w:szCs w:val="22"/>
        </w:rPr>
        <w:t>3</w:t>
      </w:r>
      <w:r w:rsidRPr="007650FA">
        <w:rPr>
          <w:rFonts w:asciiTheme="minorHAnsi" w:hAnsiTheme="minorHAnsi"/>
          <w:sz w:val="22"/>
          <w:szCs w:val="22"/>
        </w:rPr>
        <w:t>, za każdy rozpoczęty dzień zwłoki</w:t>
      </w:r>
      <w:r w:rsidR="0086705A" w:rsidRPr="007650FA">
        <w:rPr>
          <w:rFonts w:asciiTheme="minorHAnsi" w:hAnsiTheme="minorHAnsi"/>
          <w:sz w:val="22"/>
          <w:szCs w:val="22"/>
        </w:rPr>
        <w:t xml:space="preserve"> </w:t>
      </w:r>
      <w:r w:rsidR="0066069E" w:rsidRPr="007650FA">
        <w:rPr>
          <w:rFonts w:asciiTheme="minorHAnsi" w:hAnsiTheme="minorHAnsi"/>
          <w:sz w:val="22"/>
          <w:szCs w:val="22"/>
        </w:rPr>
        <w:t xml:space="preserve">, </w:t>
      </w:r>
      <w:r w:rsidR="0086705A" w:rsidRPr="007650FA">
        <w:rPr>
          <w:rFonts w:asciiTheme="minorHAnsi" w:hAnsiTheme="minorHAnsi"/>
          <w:sz w:val="22"/>
          <w:szCs w:val="22"/>
        </w:rPr>
        <w:t>od terminu wskazanego w pkt 4 załącznika nr 5 do umowy</w:t>
      </w:r>
      <w:r w:rsidR="0066069E" w:rsidRPr="007650FA">
        <w:rPr>
          <w:rFonts w:asciiTheme="minorHAnsi" w:hAnsiTheme="minorHAnsi"/>
          <w:sz w:val="22"/>
          <w:szCs w:val="22"/>
        </w:rPr>
        <w:t xml:space="preserve"> oraz wskazanego w par. </w:t>
      </w:r>
      <w:r w:rsidR="009779F7" w:rsidRPr="007650FA">
        <w:rPr>
          <w:rFonts w:asciiTheme="minorHAnsi" w:hAnsiTheme="minorHAnsi"/>
          <w:sz w:val="22"/>
          <w:szCs w:val="22"/>
        </w:rPr>
        <w:t>1</w:t>
      </w:r>
      <w:r w:rsidR="0066069E" w:rsidRPr="007650FA">
        <w:rPr>
          <w:rFonts w:asciiTheme="minorHAnsi" w:hAnsiTheme="minorHAnsi"/>
          <w:sz w:val="22"/>
          <w:szCs w:val="22"/>
        </w:rPr>
        <w:t xml:space="preserve"> ust. 1 umowy </w:t>
      </w:r>
      <w:r w:rsidR="00C002B1" w:rsidRPr="007650FA">
        <w:rPr>
          <w:rFonts w:asciiTheme="minorHAnsi" w:hAnsiTheme="minorHAnsi"/>
          <w:sz w:val="22"/>
          <w:szCs w:val="22"/>
        </w:rPr>
        <w:t>.</w:t>
      </w:r>
    </w:p>
    <w:p w14:paraId="4C4A6EDF" w14:textId="24E138ED" w:rsidR="00226202" w:rsidRPr="007650FA" w:rsidRDefault="00D84D19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t>W przypadku odstąpienia od Umowy z przyczy</w:t>
      </w:r>
      <w:r w:rsidR="00FD1EDD" w:rsidRPr="007650FA">
        <w:rPr>
          <w:rFonts w:asciiTheme="minorHAnsi" w:hAnsiTheme="minorHAnsi"/>
          <w:sz w:val="22"/>
          <w:szCs w:val="22"/>
        </w:rPr>
        <w:t>n leżących po stronie Wykonawcy</w:t>
      </w:r>
      <w:r w:rsidRPr="007650FA">
        <w:rPr>
          <w:rFonts w:asciiTheme="minorHAnsi" w:hAnsiTheme="minorHAnsi"/>
          <w:sz w:val="22"/>
          <w:szCs w:val="22"/>
        </w:rPr>
        <w:t xml:space="preserve">, Wykonawca zapłaci Zamawiającemu karę umowną w wysokości 10 % wynagrodzenia brutto, o którym mowa w § </w:t>
      </w:r>
      <w:r w:rsidR="00804977">
        <w:rPr>
          <w:rFonts w:asciiTheme="minorHAnsi" w:hAnsiTheme="minorHAnsi"/>
          <w:sz w:val="22"/>
          <w:szCs w:val="22"/>
        </w:rPr>
        <w:t>1 ust. 4</w:t>
      </w:r>
      <w:r w:rsidRPr="007650FA">
        <w:rPr>
          <w:rFonts w:asciiTheme="minorHAnsi" w:hAnsiTheme="minorHAnsi"/>
          <w:sz w:val="22"/>
          <w:szCs w:val="22"/>
        </w:rPr>
        <w:t>.</w:t>
      </w:r>
    </w:p>
    <w:p w14:paraId="0C65920D" w14:textId="09CBF3F2" w:rsidR="00FC128C" w:rsidRPr="007650FA" w:rsidRDefault="00FC128C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 w:rsidRPr="007650FA">
        <w:rPr>
          <w:rFonts w:asciiTheme="minorHAnsi" w:hAnsiTheme="minorHAnsi"/>
          <w:bCs/>
          <w:sz w:val="22"/>
          <w:szCs w:val="22"/>
        </w:rPr>
        <w:t>Kary umowne przysługują Zamawiającemu niezależnie od stopnia zawinienia Wykonawcy i</w:t>
      </w:r>
      <w:r w:rsidR="006B5B6A" w:rsidRPr="007650FA">
        <w:rPr>
          <w:rFonts w:asciiTheme="minorHAnsi" w:hAnsiTheme="minorHAnsi"/>
          <w:bCs/>
          <w:sz w:val="22"/>
          <w:szCs w:val="22"/>
        </w:rPr>
        <w:t> </w:t>
      </w:r>
      <w:r w:rsidRPr="007650FA">
        <w:rPr>
          <w:rFonts w:asciiTheme="minorHAnsi" w:hAnsiTheme="minorHAnsi"/>
          <w:bCs/>
          <w:sz w:val="22"/>
          <w:szCs w:val="22"/>
        </w:rPr>
        <w:t>wysokości poniesionej szkody.</w:t>
      </w:r>
      <w:r w:rsidR="00D36F03" w:rsidRPr="007650FA">
        <w:rPr>
          <w:rFonts w:asciiTheme="minorHAnsi" w:hAnsiTheme="minorHAnsi"/>
          <w:bCs/>
          <w:sz w:val="22"/>
          <w:szCs w:val="22"/>
        </w:rPr>
        <w:t xml:space="preserve"> Wykonawca zobowiązuje się do zapłaty naliczonych mu kar umownych przez Zamawiającego w terminie 7 dni od doręczenia oświadczenia o naliczeniu kar umownych.</w:t>
      </w:r>
    </w:p>
    <w:p w14:paraId="2FA0AC27" w14:textId="5A796419" w:rsidR="00FC128C" w:rsidRPr="007650FA" w:rsidRDefault="00FC128C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bCs/>
          <w:sz w:val="22"/>
          <w:szCs w:val="22"/>
        </w:rPr>
      </w:pPr>
      <w:r w:rsidRPr="007650FA">
        <w:rPr>
          <w:rFonts w:asciiTheme="minorHAnsi" w:hAnsiTheme="minorHAnsi"/>
          <w:bCs/>
          <w:sz w:val="22"/>
          <w:szCs w:val="22"/>
        </w:rPr>
        <w:t>Zamawiający może domagać się od Wykonawcy odszkodowania uzupełniającego w przypadku poniesienia szkody prze</w:t>
      </w:r>
      <w:r w:rsidR="009779F7" w:rsidRPr="007650FA">
        <w:rPr>
          <w:rFonts w:asciiTheme="minorHAnsi" w:hAnsiTheme="minorHAnsi"/>
          <w:bCs/>
          <w:sz w:val="22"/>
          <w:szCs w:val="22"/>
        </w:rPr>
        <w:t xml:space="preserve">kraczającej wysokość naliczonych </w:t>
      </w:r>
      <w:r w:rsidRPr="007650FA">
        <w:rPr>
          <w:rFonts w:asciiTheme="minorHAnsi" w:hAnsiTheme="minorHAnsi"/>
          <w:bCs/>
          <w:sz w:val="22"/>
          <w:szCs w:val="22"/>
        </w:rPr>
        <w:t xml:space="preserve"> ka</w:t>
      </w:r>
      <w:r w:rsidR="009779F7" w:rsidRPr="007650FA">
        <w:rPr>
          <w:rFonts w:asciiTheme="minorHAnsi" w:hAnsiTheme="minorHAnsi"/>
          <w:bCs/>
          <w:sz w:val="22"/>
          <w:szCs w:val="22"/>
        </w:rPr>
        <w:t>r umownych</w:t>
      </w:r>
      <w:r w:rsidRPr="007650FA">
        <w:rPr>
          <w:rFonts w:asciiTheme="minorHAnsi" w:hAnsiTheme="minorHAnsi"/>
          <w:bCs/>
          <w:sz w:val="22"/>
          <w:szCs w:val="22"/>
        </w:rPr>
        <w:t>.</w:t>
      </w:r>
    </w:p>
    <w:p w14:paraId="41F92D2F" w14:textId="37314E23" w:rsidR="00FC128C" w:rsidRPr="007650FA" w:rsidRDefault="00FC128C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t xml:space="preserve">Strony ustalają, że Zamawiającemu przysługuje prawo potrącenia kwoty należnych kar umownych z kwoty wynagrodzenia umownego przysługującego </w:t>
      </w:r>
      <w:r w:rsidR="009B7A81" w:rsidRPr="007650FA">
        <w:rPr>
          <w:rFonts w:asciiTheme="minorHAnsi" w:hAnsiTheme="minorHAnsi"/>
          <w:sz w:val="22"/>
          <w:szCs w:val="22"/>
        </w:rPr>
        <w:t>Wykonawcy</w:t>
      </w:r>
      <w:r w:rsidR="00C002B1" w:rsidRPr="007650FA">
        <w:rPr>
          <w:rFonts w:asciiTheme="minorHAnsi" w:hAnsiTheme="minorHAnsi"/>
          <w:sz w:val="22"/>
          <w:szCs w:val="22"/>
        </w:rPr>
        <w:t>, na co Wykonawca wyraża zgodę</w:t>
      </w:r>
      <w:r w:rsidR="009B7A81" w:rsidRPr="007650FA">
        <w:rPr>
          <w:rFonts w:asciiTheme="minorHAnsi" w:hAnsiTheme="minorHAnsi"/>
          <w:sz w:val="22"/>
          <w:szCs w:val="22"/>
        </w:rPr>
        <w:t xml:space="preserve">. </w:t>
      </w:r>
      <w:r w:rsidRPr="007650FA">
        <w:rPr>
          <w:rFonts w:asciiTheme="minorHAnsi" w:hAnsiTheme="minorHAnsi"/>
          <w:sz w:val="22"/>
          <w:szCs w:val="22"/>
        </w:rPr>
        <w:t>Przed dokonaniem potrącenia Zamawiający zawiadomi pisemnie Wykonawcę o wysokości i</w:t>
      </w:r>
      <w:r w:rsidR="006B5B6A" w:rsidRPr="007650FA">
        <w:rPr>
          <w:rFonts w:asciiTheme="minorHAnsi" w:hAnsiTheme="minorHAnsi"/>
          <w:sz w:val="22"/>
          <w:szCs w:val="22"/>
        </w:rPr>
        <w:t> </w:t>
      </w:r>
      <w:r w:rsidRPr="007650FA">
        <w:rPr>
          <w:rFonts w:asciiTheme="minorHAnsi" w:hAnsiTheme="minorHAnsi"/>
          <w:sz w:val="22"/>
          <w:szCs w:val="22"/>
        </w:rPr>
        <w:t>podstawie naliczonych kar umownych.</w:t>
      </w:r>
    </w:p>
    <w:p w14:paraId="0F4735D3" w14:textId="1800E02A" w:rsidR="00C84F9D" w:rsidRPr="007650FA" w:rsidRDefault="00C84F9D" w:rsidP="00156DF6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 w:hanging="426"/>
        <w:contextualSpacing w:val="0"/>
        <w:jc w:val="both"/>
        <w:rPr>
          <w:rFonts w:eastAsia="Cambria" w:cs="Tahoma"/>
        </w:rPr>
      </w:pPr>
      <w:r w:rsidRPr="007650FA">
        <w:rPr>
          <w:rFonts w:eastAsia="Cambria" w:cs="Tahoma"/>
        </w:rPr>
        <w:t>Naliczenie kar umownych nie ogranicza prawa Zamawiającego do dochodzenia odszkodowania z</w:t>
      </w:r>
      <w:r w:rsidR="006B5B6A" w:rsidRPr="007650FA">
        <w:rPr>
          <w:rFonts w:eastAsia="Cambria" w:cs="Tahoma"/>
        </w:rPr>
        <w:t> </w:t>
      </w:r>
      <w:r w:rsidRPr="007650FA">
        <w:rPr>
          <w:rFonts w:eastAsia="Cambria" w:cs="Tahoma"/>
        </w:rPr>
        <w:t xml:space="preserve">tytułu niewykonania lub nienależytego wykonania umowy na zasadach ogólnych, przewyższającego wartość naliczonych kar umownych. </w:t>
      </w:r>
    </w:p>
    <w:p w14:paraId="2B5B3F69" w14:textId="47F7ADF2" w:rsidR="00C84F9D" w:rsidRPr="007650FA" w:rsidRDefault="00C84F9D" w:rsidP="00156DF6">
      <w:pPr>
        <w:pStyle w:val="Tekstpodstawowy3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7650FA">
        <w:rPr>
          <w:rFonts w:asciiTheme="minorHAnsi" w:hAnsiTheme="minorHAnsi"/>
          <w:sz w:val="22"/>
          <w:szCs w:val="22"/>
        </w:rPr>
        <w:t>Wierzytelności wynikające z niniejszej umowy nie mogą być przedmiotem skutecznego przelewu na rzecz osoby trzeciej bez pisemnej zgody Zamawiającego.</w:t>
      </w:r>
    </w:p>
    <w:p w14:paraId="669C6B45" w14:textId="77777777" w:rsidR="0047305B" w:rsidRPr="007650FA" w:rsidRDefault="0047305B" w:rsidP="00156DF6">
      <w:pPr>
        <w:spacing w:after="0" w:line="360" w:lineRule="auto"/>
        <w:ind w:hanging="426"/>
        <w:jc w:val="both"/>
        <w:rPr>
          <w:b/>
        </w:rPr>
      </w:pPr>
    </w:p>
    <w:p w14:paraId="19CC24E3" w14:textId="0D06101B" w:rsidR="000C1121" w:rsidRPr="007650FA" w:rsidRDefault="000C1121" w:rsidP="00156DF6">
      <w:pPr>
        <w:spacing w:after="0" w:line="360" w:lineRule="auto"/>
        <w:jc w:val="center"/>
        <w:rPr>
          <w:b/>
        </w:rPr>
      </w:pPr>
      <w:r w:rsidRPr="007650FA">
        <w:rPr>
          <w:b/>
        </w:rPr>
        <w:t>§</w:t>
      </w:r>
      <w:r w:rsidR="004521EA" w:rsidRPr="007650FA">
        <w:rPr>
          <w:b/>
        </w:rPr>
        <w:t>6</w:t>
      </w:r>
    </w:p>
    <w:p w14:paraId="41E7236A" w14:textId="6FF15312" w:rsidR="00F51862" w:rsidRPr="007650FA" w:rsidRDefault="002E5347" w:rsidP="00156DF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</w:pPr>
      <w:r w:rsidRPr="007650FA">
        <w:t>Osobą upoważnioną ze strony Z</w:t>
      </w:r>
      <w:r w:rsidR="00D8791C" w:rsidRPr="007650FA">
        <w:t>amawiającego</w:t>
      </w:r>
      <w:r w:rsidRPr="007650FA">
        <w:t xml:space="preserve"> do kontaktów z WYKONAWCĄ w przedmiocie realizacj</w:t>
      </w:r>
      <w:r w:rsidR="0047305B" w:rsidRPr="007650FA">
        <w:t xml:space="preserve">i umowy jest: </w:t>
      </w:r>
      <w:r w:rsidR="00D8791C" w:rsidRPr="007650FA">
        <w:t>……………….</w:t>
      </w:r>
      <w:r w:rsidR="006B6C0A" w:rsidRPr="007650FA">
        <w:t>,</w:t>
      </w:r>
      <w:r w:rsidR="00F51862" w:rsidRPr="007650FA">
        <w:t xml:space="preserve"> tel. </w:t>
      </w:r>
      <w:r w:rsidR="00D8791C" w:rsidRPr="007650FA">
        <w:t>…………….</w:t>
      </w:r>
      <w:r w:rsidR="00F51862" w:rsidRPr="007650FA">
        <w:t xml:space="preserve">, adres e-mail: </w:t>
      </w:r>
      <w:r w:rsidR="00D8791C" w:rsidRPr="007650FA">
        <w:t>………………..</w:t>
      </w:r>
      <w:r w:rsidR="00723BDC" w:rsidRPr="007650FA">
        <w:t xml:space="preserve"> </w:t>
      </w:r>
    </w:p>
    <w:p w14:paraId="26A00299" w14:textId="376916F8" w:rsidR="00F679C0" w:rsidRPr="007650FA" w:rsidRDefault="0047305B" w:rsidP="00D8791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</w:pPr>
      <w:r w:rsidRPr="007650FA">
        <w:t>Osobą upoważnioną ze strony W</w:t>
      </w:r>
      <w:r w:rsidR="00D8791C" w:rsidRPr="007650FA">
        <w:t>ykonawcy</w:t>
      </w:r>
      <w:r w:rsidRPr="007650FA">
        <w:t xml:space="preserve"> do kontaktów z Z</w:t>
      </w:r>
      <w:r w:rsidR="00D8791C" w:rsidRPr="007650FA">
        <w:t>amawiającym</w:t>
      </w:r>
      <w:r w:rsidRPr="007650FA">
        <w:t xml:space="preserve"> w przedmiocie realizacji umowy jest:</w:t>
      </w:r>
      <w:r w:rsidR="00FF6B23" w:rsidRPr="007650FA">
        <w:t xml:space="preserve"> </w:t>
      </w:r>
      <w:r w:rsidR="00D8791C" w:rsidRPr="007650FA">
        <w:t>……</w:t>
      </w:r>
      <w:r w:rsidR="006B6C0A" w:rsidRPr="007650FA">
        <w:t xml:space="preserve">, tel. </w:t>
      </w:r>
      <w:r w:rsidR="00D8791C" w:rsidRPr="007650FA">
        <w:t>…….</w:t>
      </w:r>
      <w:r w:rsidR="006B6C0A" w:rsidRPr="007650FA">
        <w:t xml:space="preserve">, adres e-mail: </w:t>
      </w:r>
      <w:r w:rsidR="00D8791C" w:rsidRPr="007650FA">
        <w:t>………………</w:t>
      </w:r>
    </w:p>
    <w:p w14:paraId="20263581" w14:textId="74DF60DD" w:rsidR="006921F6" w:rsidRPr="007650FA" w:rsidRDefault="006921F6" w:rsidP="00156DF6">
      <w:pPr>
        <w:tabs>
          <w:tab w:val="left" w:pos="426"/>
        </w:tabs>
        <w:spacing w:after="0" w:line="360" w:lineRule="auto"/>
        <w:jc w:val="center"/>
        <w:rPr>
          <w:b/>
        </w:rPr>
      </w:pPr>
    </w:p>
    <w:p w14:paraId="3FE74126" w14:textId="2BA7F081" w:rsidR="000C1121" w:rsidRPr="007650FA" w:rsidRDefault="000C1121" w:rsidP="00156DF6">
      <w:pPr>
        <w:tabs>
          <w:tab w:val="left" w:pos="426"/>
        </w:tabs>
        <w:spacing w:after="0" w:line="360" w:lineRule="auto"/>
        <w:jc w:val="center"/>
        <w:rPr>
          <w:b/>
        </w:rPr>
      </w:pPr>
      <w:r w:rsidRPr="007650FA">
        <w:rPr>
          <w:b/>
        </w:rPr>
        <w:t xml:space="preserve">§ </w:t>
      </w:r>
      <w:r w:rsidR="004521EA" w:rsidRPr="007650FA">
        <w:rPr>
          <w:b/>
        </w:rPr>
        <w:t>7</w:t>
      </w:r>
    </w:p>
    <w:p w14:paraId="25BB35E9" w14:textId="77777777" w:rsidR="001C762F" w:rsidRPr="007650FA" w:rsidRDefault="002E5347" w:rsidP="00156DF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lastRenderedPageBreak/>
        <w:t>Strony niniejszej umowy zobowiązują się nie ujawniać osobom trzecim, ani też nie wykorzystywać informacji stanowiących tajemnicę drugiej strony, uzyskanych w ramach realizacji przedmiotu niniejszej umowy, w celach innych niż wykonanie jej postanowień.</w:t>
      </w:r>
    </w:p>
    <w:p w14:paraId="1A0FF3BA" w14:textId="27EDCFD7" w:rsidR="002E5347" w:rsidRPr="007650FA" w:rsidRDefault="002E5347" w:rsidP="00156DF6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>W</w:t>
      </w:r>
      <w:r w:rsidR="00792653" w:rsidRPr="007650FA">
        <w:t>ykonawca</w:t>
      </w:r>
      <w:r w:rsidRPr="007650FA">
        <w:t xml:space="preserve"> nie może powierzyć wykonania umowy w całości lub w części innym osobom </w:t>
      </w:r>
      <w:r w:rsidR="00D36F03" w:rsidRPr="007650FA">
        <w:t xml:space="preserve">lub podmiotom </w:t>
      </w:r>
      <w:r w:rsidRPr="007650FA">
        <w:t>ani dokonać cesji praw wynikających z umowy bez pisemnej</w:t>
      </w:r>
      <w:r w:rsidR="00226202" w:rsidRPr="007650FA">
        <w:t>,</w:t>
      </w:r>
      <w:r w:rsidRPr="007650FA">
        <w:t xml:space="preserve"> pod rygorem nieważności</w:t>
      </w:r>
      <w:r w:rsidR="00226202" w:rsidRPr="007650FA">
        <w:t xml:space="preserve">, </w:t>
      </w:r>
      <w:r w:rsidRPr="007650FA">
        <w:t>zgody Z</w:t>
      </w:r>
      <w:r w:rsidR="00792653" w:rsidRPr="007650FA">
        <w:t>amawiającego</w:t>
      </w:r>
      <w:r w:rsidRPr="007650FA">
        <w:t>.</w:t>
      </w:r>
    </w:p>
    <w:p w14:paraId="125C99D6" w14:textId="77777777" w:rsidR="00156DF6" w:rsidRPr="007650FA" w:rsidRDefault="00156DF6" w:rsidP="00156DF6">
      <w:pPr>
        <w:pStyle w:val="Akapitzlist"/>
        <w:tabs>
          <w:tab w:val="left" w:pos="426"/>
        </w:tabs>
        <w:spacing w:after="0" w:line="360" w:lineRule="auto"/>
        <w:ind w:left="426"/>
        <w:jc w:val="both"/>
      </w:pPr>
    </w:p>
    <w:p w14:paraId="7105F65E" w14:textId="1D0E8AD7" w:rsidR="00191D95" w:rsidRPr="007650FA" w:rsidRDefault="0047305B" w:rsidP="00156DF6">
      <w:pPr>
        <w:tabs>
          <w:tab w:val="left" w:pos="426"/>
        </w:tabs>
        <w:spacing w:after="0" w:line="360" w:lineRule="auto"/>
        <w:ind w:hanging="426"/>
        <w:jc w:val="center"/>
        <w:rPr>
          <w:b/>
        </w:rPr>
      </w:pPr>
      <w:r w:rsidRPr="007650FA">
        <w:rPr>
          <w:b/>
        </w:rPr>
        <w:t xml:space="preserve">     </w:t>
      </w:r>
      <w:r w:rsidR="00191D95" w:rsidRPr="007650FA">
        <w:rPr>
          <w:b/>
        </w:rPr>
        <w:t xml:space="preserve">§ </w:t>
      </w:r>
      <w:r w:rsidR="004521EA" w:rsidRPr="007650FA">
        <w:rPr>
          <w:b/>
        </w:rPr>
        <w:t>8</w:t>
      </w:r>
    </w:p>
    <w:p w14:paraId="0CC95F26" w14:textId="77777777" w:rsidR="00191D95" w:rsidRPr="007650FA" w:rsidRDefault="00C94A4A" w:rsidP="00156DF6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>W sprawach nie</w:t>
      </w:r>
      <w:r w:rsidR="00191D95" w:rsidRPr="007650FA">
        <w:t>uregulowanych w niniejszej umowie zastosowanie znajdują przepisy Kodeksu cywilnego.</w:t>
      </w:r>
    </w:p>
    <w:p w14:paraId="2453F6F8" w14:textId="77777777" w:rsidR="000C1121" w:rsidRPr="007650FA" w:rsidRDefault="000C1121" w:rsidP="00156DF6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>Zmiany niniejszej umowy wymagają formy pisemnej pod rygorem nieważności.</w:t>
      </w:r>
    </w:p>
    <w:p w14:paraId="44364A7B" w14:textId="1152C9EF" w:rsidR="000C1121" w:rsidRDefault="000C1121" w:rsidP="00156DF6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7650FA">
        <w:t xml:space="preserve">Strony oświadczają, że ich celem jest rozstrzygnięcie wszelkich ewentualnych sporów dotyczących treści i wykonania niniejszej umowy w drodze polubownej. Jeżeli wypracowanie rozwiązania polubownego nie będzie możliwe, Strony poddadzą spór pod rozstrzygnięcie Sądowi właściwemu ze względu na siedzibę </w:t>
      </w:r>
      <w:r w:rsidR="009B7A81" w:rsidRPr="007650FA">
        <w:t>Zamawiającego.</w:t>
      </w:r>
    </w:p>
    <w:p w14:paraId="30198B19" w14:textId="5B5E2252" w:rsidR="00FB4F33" w:rsidRDefault="00FB4F33" w:rsidP="00FB4F33">
      <w:pPr>
        <w:tabs>
          <w:tab w:val="left" w:pos="426"/>
        </w:tabs>
        <w:spacing w:after="0" w:line="360" w:lineRule="auto"/>
        <w:jc w:val="both"/>
      </w:pPr>
    </w:p>
    <w:p w14:paraId="49756FE9" w14:textId="05024B36" w:rsidR="00FB4F33" w:rsidRPr="007650FA" w:rsidRDefault="00FB4F33" w:rsidP="00FB4F33">
      <w:pPr>
        <w:tabs>
          <w:tab w:val="left" w:pos="426"/>
        </w:tabs>
        <w:spacing w:after="0" w:line="360" w:lineRule="auto"/>
        <w:jc w:val="center"/>
        <w:rPr>
          <w:b/>
        </w:rPr>
      </w:pPr>
      <w:r w:rsidRPr="007650FA">
        <w:rPr>
          <w:b/>
        </w:rPr>
        <w:t>§ 9</w:t>
      </w:r>
    </w:p>
    <w:p w14:paraId="1E9A53E2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Ochrona danych osobowych  i zachowanie poufności</w:t>
      </w:r>
    </w:p>
    <w:p w14:paraId="2190C997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1.</w:t>
      </w:r>
      <w:r>
        <w:tab/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4A925A15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2.</w:t>
      </w:r>
      <w:r>
        <w:tab/>
        <w:t>Strony zobowiązują się do:</w:t>
      </w:r>
    </w:p>
    <w:p w14:paraId="6B96A241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1)</w:t>
      </w:r>
      <w:r>
        <w:tab/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0CDB9486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2)</w:t>
      </w:r>
      <w:r>
        <w:tab/>
        <w:t>zabezpieczania przed kradzieżą, uszkodzeniem i zaginięciem wszelkich otrzymanych dokumentów (w tym na mobilnych nośnikach) związanych z przedmiotem umowy;</w:t>
      </w:r>
    </w:p>
    <w:p w14:paraId="5EDD845D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3)</w:t>
      </w:r>
      <w:r>
        <w:tab/>
        <w:t>niewykorzystywania zebranych informacji prawnie chronionych dla celów innych niż wynikające  z realizacji umowy;</w:t>
      </w:r>
    </w:p>
    <w:p w14:paraId="732BB9A6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4)</w:t>
      </w:r>
      <w:r>
        <w:tab/>
        <w:t>niezwłocznego przekazywania drugiej Stronie informacji o wszelkich przypadkach naruszenia tajemnicy informacji prawnie chronionych lub o ich niewłaściwym użyciu.</w:t>
      </w:r>
    </w:p>
    <w:p w14:paraId="6F7E1BA6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3.</w:t>
      </w:r>
      <w:r>
        <w:tab/>
        <w:t>Obowiązek zachowania poufności nie dotyczy informacji lub materiałów:</w:t>
      </w:r>
    </w:p>
    <w:p w14:paraId="53F7A35E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1)</w:t>
      </w:r>
      <w:r>
        <w:tab/>
        <w:t>których ujawnienie jest wymagane przez bezwzględnie obowiązujące przepisy prawa;</w:t>
      </w:r>
    </w:p>
    <w:p w14:paraId="5E4334EC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lastRenderedPageBreak/>
        <w:t>2)</w:t>
      </w:r>
      <w:r>
        <w:tab/>
        <w:t>których ujawnienie następuje na żądanie podmiotu uprawnionego do kontroli, pod warunkiem, że podmiot ten został poinformowany o poufnym charakterze informacji, które są powszechnie znane;</w:t>
      </w:r>
    </w:p>
    <w:p w14:paraId="53523187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3)</w:t>
      </w:r>
      <w:r>
        <w:tab/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342E22F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4)</w:t>
      </w:r>
      <w:r>
        <w:tab/>
        <w:t>w których posiadanie Strona weszła zgodnie z obowiązującymi przepisami prawa, przed dniem uzyskania takich informacji na podstawie niniejszej umowy.</w:t>
      </w:r>
    </w:p>
    <w:p w14:paraId="07EBEC43" w14:textId="77777777" w:rsidR="00FB4F33" w:rsidRDefault="00FB4F33" w:rsidP="00FB4F33">
      <w:pPr>
        <w:tabs>
          <w:tab w:val="left" w:pos="426"/>
        </w:tabs>
        <w:spacing w:after="0" w:line="360" w:lineRule="auto"/>
        <w:jc w:val="both"/>
      </w:pPr>
      <w:r>
        <w:t>4.</w:t>
      </w:r>
      <w:r>
        <w:tab/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325F69E1" w14:textId="00D368E3" w:rsidR="00FB4F33" w:rsidRPr="007650FA" w:rsidRDefault="00FB4F33" w:rsidP="00FB4F33">
      <w:pPr>
        <w:tabs>
          <w:tab w:val="left" w:pos="426"/>
        </w:tabs>
        <w:spacing w:after="0" w:line="360" w:lineRule="auto"/>
        <w:jc w:val="both"/>
      </w:pPr>
      <w:r>
        <w:t>5.</w:t>
      </w:r>
      <w:r>
        <w:tab/>
        <w:t>W przypadku naruszenia zasad poufności wskazanych w niniejszym paragrafie Zamawiający będzie uprawniony do rozwiązania umowy ze skutkiem natychmiastowym.</w:t>
      </w:r>
    </w:p>
    <w:p w14:paraId="124219D9" w14:textId="77777777" w:rsidR="00156DF6" w:rsidRPr="007650FA" w:rsidRDefault="00156DF6" w:rsidP="00156DF6">
      <w:pPr>
        <w:tabs>
          <w:tab w:val="left" w:pos="426"/>
        </w:tabs>
        <w:spacing w:after="0" w:line="360" w:lineRule="auto"/>
        <w:jc w:val="both"/>
      </w:pPr>
    </w:p>
    <w:p w14:paraId="0E827CD7" w14:textId="558ED7F1" w:rsidR="00BE09E7" w:rsidRPr="007650FA" w:rsidRDefault="00FB4F33" w:rsidP="00156DF6">
      <w:pPr>
        <w:tabs>
          <w:tab w:val="left" w:pos="426"/>
        </w:tabs>
        <w:spacing w:after="0" w:line="360" w:lineRule="auto"/>
        <w:jc w:val="center"/>
        <w:rPr>
          <w:b/>
        </w:rPr>
      </w:pPr>
      <w:r>
        <w:rPr>
          <w:b/>
        </w:rPr>
        <w:t>§ 10</w:t>
      </w:r>
    </w:p>
    <w:p w14:paraId="7C0E4F42" w14:textId="2A49F2A6" w:rsidR="00792653" w:rsidRPr="007650FA" w:rsidRDefault="00792653" w:rsidP="00792653">
      <w:pPr>
        <w:pStyle w:val="Tekstpodstawowy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</w:pPr>
      <w:r w:rsidRPr="007650FA">
        <w:t>Wykonawca oświadcza, iż nie podlega wykluczeniu na podstawie art. 7 ust.1 ustawy z dnia 13 kwietnia 2022 r. o szczególnych rozwiązaniach w zakresie przeciwdziałania wspieraniu agresji na Ukrainę oraz służących ochronie bezpieczeństwa narodowego (t.j. Dz. U. 202</w:t>
      </w:r>
      <w:r w:rsidR="009779F7" w:rsidRPr="007650FA">
        <w:t>5</w:t>
      </w:r>
      <w:r w:rsidRPr="007650FA">
        <w:t xml:space="preserve"> r. poz. 50</w:t>
      </w:r>
      <w:r w:rsidR="009779F7" w:rsidRPr="007650FA">
        <w:t>4</w:t>
      </w:r>
      <w:r w:rsidRPr="007650FA">
        <w:t>, ze zm.). Wykonawca zobowiązuje się do niezwłocznego poinformowania Zamawiającego, jeżeli w trakcie realizacji zamówienia nastąpi zmiana w zakresie aktualności tego oświadczenia.</w:t>
      </w:r>
    </w:p>
    <w:p w14:paraId="4C0395AE" w14:textId="77777777" w:rsidR="00792653" w:rsidRPr="007650FA" w:rsidRDefault="00792653" w:rsidP="00792653">
      <w:pPr>
        <w:numPr>
          <w:ilvl w:val="0"/>
          <w:numId w:val="20"/>
        </w:numPr>
        <w:spacing w:after="0" w:line="360" w:lineRule="auto"/>
        <w:rPr>
          <w:rFonts w:cs="Calibri"/>
        </w:rPr>
      </w:pPr>
      <w:r w:rsidRPr="007650FA">
        <w:rPr>
          <w:rFonts w:cs="Calibri"/>
        </w:rPr>
        <w:t>Umowa została zawarta w formie elektronicznej.</w:t>
      </w:r>
    </w:p>
    <w:p w14:paraId="4092140B" w14:textId="67FA47EB" w:rsidR="00792653" w:rsidRPr="007650FA" w:rsidRDefault="00792653" w:rsidP="00173284">
      <w:pPr>
        <w:numPr>
          <w:ilvl w:val="0"/>
          <w:numId w:val="20"/>
        </w:numPr>
        <w:spacing w:after="0" w:line="360" w:lineRule="auto"/>
        <w:rPr>
          <w:rFonts w:cs="Calibri"/>
        </w:rPr>
      </w:pPr>
      <w:r w:rsidRPr="007650FA">
        <w:rPr>
          <w:rFonts w:cs="Calibri"/>
        </w:rPr>
        <w:t>Data zawarcia umowy zgodnie z datą złożenia ostatniego podpisu elektronicznego</w:t>
      </w:r>
      <w:r w:rsidR="00173284" w:rsidRPr="007650FA">
        <w:rPr>
          <w:rFonts w:cs="Calibri"/>
        </w:rPr>
        <w:t>.</w:t>
      </w:r>
    </w:p>
    <w:p w14:paraId="0CE665D0" w14:textId="77777777" w:rsidR="00156DF6" w:rsidRPr="007650FA" w:rsidRDefault="00156DF6" w:rsidP="00156DF6">
      <w:pPr>
        <w:tabs>
          <w:tab w:val="left" w:pos="426"/>
        </w:tabs>
        <w:spacing w:after="0" w:line="360" w:lineRule="auto"/>
        <w:rPr>
          <w:b/>
        </w:rPr>
      </w:pPr>
    </w:p>
    <w:p w14:paraId="590256D0" w14:textId="48A89A4E" w:rsidR="00373DF9" w:rsidRPr="007650FA" w:rsidRDefault="00373DF9" w:rsidP="00156DF6">
      <w:pPr>
        <w:tabs>
          <w:tab w:val="left" w:pos="426"/>
        </w:tabs>
        <w:spacing w:after="0" w:line="360" w:lineRule="auto"/>
        <w:jc w:val="center"/>
        <w:rPr>
          <w:b/>
        </w:rPr>
      </w:pPr>
      <w:r w:rsidRPr="007650FA">
        <w:rPr>
          <w:b/>
        </w:rPr>
        <w:t>§ 1</w:t>
      </w:r>
      <w:r w:rsidR="00FB4F33">
        <w:rPr>
          <w:b/>
        </w:rPr>
        <w:t>1</w:t>
      </w:r>
    </w:p>
    <w:p w14:paraId="656F65C8" w14:textId="5D1B866D" w:rsidR="00373DF9" w:rsidRPr="007650FA" w:rsidRDefault="00373DF9" w:rsidP="00156DF6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360"/>
        <w:jc w:val="both"/>
        <w:rPr>
          <w:rFonts w:cs="Arial"/>
          <w:lang w:eastAsia="pl-PL"/>
        </w:rPr>
      </w:pPr>
      <w:r w:rsidRPr="007650FA">
        <w:rPr>
          <w:rFonts w:cs="Arial"/>
          <w:lang w:eastAsia="pl-PL"/>
        </w:rPr>
        <w:t>Integralną część Umowy stanowi załącznik:</w:t>
      </w:r>
    </w:p>
    <w:p w14:paraId="7DA0995F" w14:textId="71EEA471" w:rsidR="00373DF9" w:rsidRPr="007650FA" w:rsidRDefault="00373DF9" w:rsidP="00156DF6">
      <w:pPr>
        <w:spacing w:after="0" w:line="360" w:lineRule="auto"/>
        <w:ind w:left="360"/>
        <w:jc w:val="both"/>
        <w:rPr>
          <w:rFonts w:cs="Arial"/>
          <w:lang w:eastAsia="pl-PL"/>
        </w:rPr>
      </w:pPr>
      <w:r w:rsidRPr="007650FA">
        <w:rPr>
          <w:rFonts w:cs="Arial"/>
          <w:lang w:eastAsia="pl-PL"/>
        </w:rPr>
        <w:t>nr 1 – Oferta Wykonawcy, formularz  cenowo – ofertowy</w:t>
      </w:r>
      <w:r w:rsidR="009779F7" w:rsidRPr="007650FA">
        <w:rPr>
          <w:rFonts w:cs="Arial"/>
          <w:lang w:eastAsia="pl-PL"/>
        </w:rPr>
        <w:t>,</w:t>
      </w:r>
    </w:p>
    <w:p w14:paraId="3DC5F136" w14:textId="2466ED17" w:rsidR="00180E95" w:rsidRPr="007650FA" w:rsidRDefault="00902D9B" w:rsidP="00156DF6">
      <w:pPr>
        <w:spacing w:after="0" w:line="360" w:lineRule="auto"/>
        <w:ind w:left="360"/>
        <w:jc w:val="both"/>
        <w:rPr>
          <w:rFonts w:cs="Arial"/>
          <w:lang w:eastAsia="pl-PL"/>
        </w:rPr>
      </w:pPr>
      <w:r w:rsidRPr="007650FA">
        <w:rPr>
          <w:rFonts w:cs="Arial"/>
          <w:lang w:eastAsia="pl-PL"/>
        </w:rPr>
        <w:t>n</w:t>
      </w:r>
      <w:r w:rsidR="00180E95" w:rsidRPr="007650FA">
        <w:rPr>
          <w:rFonts w:cs="Arial"/>
          <w:lang w:eastAsia="pl-PL"/>
        </w:rPr>
        <w:t>r 2 – KRS / CEiDG Wykonawcy</w:t>
      </w:r>
      <w:r w:rsidRPr="007650FA">
        <w:rPr>
          <w:rFonts w:cs="Arial"/>
          <w:lang w:eastAsia="pl-PL"/>
        </w:rPr>
        <w:t>,</w:t>
      </w:r>
    </w:p>
    <w:p w14:paraId="36EDCB36" w14:textId="55CCAFE8" w:rsidR="00902D9B" w:rsidRPr="007650FA" w:rsidRDefault="00902D9B" w:rsidP="00156DF6">
      <w:pPr>
        <w:spacing w:after="0" w:line="360" w:lineRule="auto"/>
        <w:ind w:left="360"/>
        <w:jc w:val="both"/>
      </w:pPr>
      <w:r w:rsidRPr="007650FA">
        <w:t>nr 3 - Status Podmiotu Vat</w:t>
      </w:r>
      <w:r w:rsidR="009779F7" w:rsidRPr="007650FA">
        <w:t>,</w:t>
      </w:r>
    </w:p>
    <w:p w14:paraId="3D42782C" w14:textId="47A7F644" w:rsidR="00902D9B" w:rsidRPr="007650FA" w:rsidRDefault="00902D9B" w:rsidP="00156DF6">
      <w:pPr>
        <w:spacing w:after="0" w:line="360" w:lineRule="auto"/>
        <w:ind w:left="360"/>
        <w:jc w:val="both"/>
      </w:pPr>
      <w:r w:rsidRPr="007650FA">
        <w:t>nr 4 – Pełnomocnictwo (jeśli dotyczy)</w:t>
      </w:r>
      <w:r w:rsidR="009779F7" w:rsidRPr="007650FA">
        <w:t>,</w:t>
      </w:r>
    </w:p>
    <w:p w14:paraId="00449171" w14:textId="78AFA8D5" w:rsidR="00902D9B" w:rsidRPr="007650FA" w:rsidRDefault="00902D9B" w:rsidP="00156DF6">
      <w:pPr>
        <w:spacing w:after="0" w:line="360" w:lineRule="auto"/>
        <w:ind w:left="360"/>
        <w:jc w:val="both"/>
        <w:rPr>
          <w:rFonts w:cs="Arial"/>
          <w:lang w:eastAsia="pl-PL"/>
        </w:rPr>
      </w:pPr>
      <w:r w:rsidRPr="007650FA">
        <w:t>nr 5 – zapytanie ofertowe</w:t>
      </w:r>
      <w:r w:rsidR="009779F7" w:rsidRPr="007650FA">
        <w:t>.</w:t>
      </w:r>
    </w:p>
    <w:p w14:paraId="2E0D356C" w14:textId="77777777" w:rsidR="001C762F" w:rsidRPr="007650FA" w:rsidRDefault="001C762F" w:rsidP="00156DF6">
      <w:pPr>
        <w:tabs>
          <w:tab w:val="left" w:pos="426"/>
        </w:tabs>
        <w:spacing w:after="0" w:line="360" w:lineRule="auto"/>
        <w:jc w:val="both"/>
      </w:pPr>
    </w:p>
    <w:p w14:paraId="10FFD976" w14:textId="77777777" w:rsidR="00C1525B" w:rsidRPr="007650FA" w:rsidRDefault="00C1525B" w:rsidP="00156DF6">
      <w:pPr>
        <w:pStyle w:val="Tekstpodstawowy2"/>
        <w:spacing w:after="0" w:line="360" w:lineRule="auto"/>
        <w:rPr>
          <w:bCs/>
        </w:rPr>
      </w:pPr>
    </w:p>
    <w:p w14:paraId="42464C19" w14:textId="77777777" w:rsidR="00C1525B" w:rsidRPr="007650FA" w:rsidRDefault="00C1525B" w:rsidP="00156DF6">
      <w:pPr>
        <w:spacing w:after="0" w:line="360" w:lineRule="auto"/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1192"/>
        <w:gridCol w:w="3693"/>
      </w:tblGrid>
      <w:tr w:rsidR="00C528B9" w:rsidRPr="007650FA" w14:paraId="7D4C6EFC" w14:textId="77777777" w:rsidTr="00BF56E2">
        <w:tc>
          <w:tcPr>
            <w:tcW w:w="4253" w:type="dxa"/>
            <w:tcBorders>
              <w:bottom w:val="nil"/>
            </w:tcBorders>
          </w:tcPr>
          <w:p w14:paraId="1F656602" w14:textId="77777777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  <w:bCs/>
              </w:rPr>
            </w:pPr>
            <w:r w:rsidRPr="007650FA">
              <w:rPr>
                <w:rFonts w:cs="Calibri"/>
                <w:bCs/>
              </w:rPr>
              <w:t>WYKONAWCA</w:t>
            </w:r>
          </w:p>
          <w:p w14:paraId="7EAF3966" w14:textId="77777777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  <w:p w14:paraId="2339EB61" w14:textId="368DFC35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  <w:bCs/>
              </w:rPr>
            </w:pPr>
          </w:p>
        </w:tc>
        <w:tc>
          <w:tcPr>
            <w:tcW w:w="1217" w:type="dxa"/>
          </w:tcPr>
          <w:p w14:paraId="00079C51" w14:textId="77777777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</w:rPr>
            </w:pPr>
          </w:p>
          <w:p w14:paraId="3F048C1E" w14:textId="77777777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2C8039B0" w14:textId="77777777" w:rsidR="00C528B9" w:rsidRPr="007650FA" w:rsidRDefault="00C528B9" w:rsidP="00156DF6">
            <w:pPr>
              <w:tabs>
                <w:tab w:val="left" w:pos="567"/>
              </w:tabs>
              <w:spacing w:after="0" w:line="360" w:lineRule="auto"/>
              <w:ind w:left="284" w:hanging="284"/>
              <w:jc w:val="center"/>
              <w:rPr>
                <w:rFonts w:cs="Calibri"/>
                <w:bCs/>
              </w:rPr>
            </w:pPr>
            <w:r w:rsidRPr="007650FA">
              <w:rPr>
                <w:rFonts w:cs="Calibri"/>
                <w:bCs/>
              </w:rPr>
              <w:t>ZAMAWIAJĄCY</w:t>
            </w:r>
          </w:p>
          <w:p w14:paraId="4E31CD6F" w14:textId="77777777" w:rsidR="00C528B9" w:rsidRPr="007650FA" w:rsidRDefault="00C528B9" w:rsidP="00156DF6">
            <w:pPr>
              <w:spacing w:after="0" w:line="360" w:lineRule="auto"/>
              <w:ind w:left="-105"/>
              <w:jc w:val="center"/>
              <w:rPr>
                <w:rFonts w:cs="Calibri"/>
                <w:b/>
              </w:rPr>
            </w:pPr>
            <w:bookmarkStart w:id="2" w:name="ezdPracownikStanowisko"/>
            <w:r w:rsidRPr="007650FA">
              <w:rPr>
                <w:rFonts w:cs="Calibri"/>
                <w:b/>
              </w:rPr>
              <w:t>$podpis automatyczny</w:t>
            </w:r>
            <w:bookmarkEnd w:id="2"/>
          </w:p>
          <w:p w14:paraId="67A2F383" w14:textId="77777777" w:rsidR="00C528B9" w:rsidRPr="007650FA" w:rsidRDefault="00C528B9" w:rsidP="00156DF6">
            <w:pPr>
              <w:spacing w:after="0" w:line="360" w:lineRule="auto"/>
              <w:ind w:left="-88"/>
              <w:jc w:val="center"/>
              <w:rPr>
                <w:rFonts w:cs="Calibri"/>
                <w:b/>
              </w:rPr>
            </w:pPr>
            <w:bookmarkStart w:id="3" w:name="ezdPracownikAtrybut2"/>
            <w:bookmarkEnd w:id="3"/>
          </w:p>
          <w:p w14:paraId="7164E0C6" w14:textId="77777777" w:rsidR="00C528B9" w:rsidRPr="007650FA" w:rsidRDefault="00C528B9" w:rsidP="00156DF6">
            <w:pPr>
              <w:spacing w:after="0" w:line="360" w:lineRule="auto"/>
              <w:ind w:left="-88"/>
              <w:jc w:val="center"/>
              <w:rPr>
                <w:rFonts w:cs="Calibri"/>
                <w:b/>
                <w:spacing w:val="30"/>
              </w:rPr>
            </w:pPr>
            <w:bookmarkStart w:id="4" w:name="ezdPracownikAtrybut3"/>
            <w:bookmarkEnd w:id="4"/>
          </w:p>
          <w:p w14:paraId="6CF3F108" w14:textId="77777777" w:rsidR="00C528B9" w:rsidRPr="007650FA" w:rsidRDefault="00C528B9" w:rsidP="00156DF6">
            <w:pPr>
              <w:spacing w:after="0" w:line="360" w:lineRule="auto"/>
              <w:ind w:left="-88"/>
              <w:jc w:val="center"/>
              <w:rPr>
                <w:rFonts w:cs="Calibri"/>
                <w:b/>
                <w:spacing w:val="30"/>
              </w:rPr>
            </w:pPr>
            <w:bookmarkStart w:id="5" w:name="ezdPracownikAtrybut4"/>
            <w:bookmarkStart w:id="6" w:name="ezdPracownikAtrybut5"/>
            <w:bookmarkEnd w:id="5"/>
            <w:bookmarkEnd w:id="6"/>
            <w:r w:rsidRPr="007650FA">
              <w:rPr>
                <w:rFonts w:cs="Calibri"/>
                <w:b/>
                <w:spacing w:val="30"/>
              </w:rPr>
              <w:t xml:space="preserve"> </w:t>
            </w:r>
            <w:bookmarkStart w:id="7" w:name="ezdPracownikNazwa"/>
            <w:bookmarkEnd w:id="7"/>
          </w:p>
          <w:p w14:paraId="6572B9BD" w14:textId="77777777" w:rsidR="00C528B9" w:rsidRPr="007650FA" w:rsidRDefault="00C528B9" w:rsidP="00156DF6">
            <w:pPr>
              <w:spacing w:after="0" w:line="360" w:lineRule="auto"/>
              <w:jc w:val="center"/>
              <w:rPr>
                <w:rFonts w:cs="Calibri"/>
              </w:rPr>
            </w:pPr>
            <w:bookmarkStart w:id="8" w:name="ezdPracownikAtrybut6"/>
            <w:r w:rsidRPr="007650FA">
              <w:t>$/pismo podpisane podpisem elektronicznym/</w:t>
            </w:r>
            <w:bookmarkEnd w:id="8"/>
          </w:p>
        </w:tc>
      </w:tr>
    </w:tbl>
    <w:p w14:paraId="3640DA49" w14:textId="74C4079F" w:rsidR="000C1121" w:rsidRPr="007650FA" w:rsidRDefault="000C1121" w:rsidP="00E15FD1">
      <w:pPr>
        <w:spacing w:after="0" w:line="360" w:lineRule="auto"/>
        <w:rPr>
          <w:b/>
        </w:rPr>
      </w:pPr>
    </w:p>
    <w:sectPr w:rsidR="000C1121" w:rsidRPr="007650FA" w:rsidSect="00462ED5">
      <w:pgSz w:w="11906" w:h="16838"/>
      <w:pgMar w:top="851" w:right="1416" w:bottom="170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5D2695" w16cex:dateUtc="2025-07-10T08:16:00Z"/>
  <w16cex:commentExtensible w16cex:durableId="07200524" w16cex:dateUtc="2025-07-10T08:24:00Z"/>
  <w16cex:commentExtensible w16cex:durableId="2ADD644E" w16cex:dateUtc="2025-07-10T08:24:00Z"/>
  <w16cex:commentExtensible w16cex:durableId="7C423AC7" w16cex:dateUtc="2025-07-10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590C6E" w16cid:durableId="0E5D2695"/>
  <w16cid:commentId w16cid:paraId="5296CB28" w16cid:durableId="07200524"/>
  <w16cid:commentId w16cid:paraId="75D3DA86" w16cid:durableId="2ADD644E"/>
  <w16cid:commentId w16cid:paraId="2103900E" w16cid:durableId="7C423A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4378AA6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1" w15:restartNumberingAfterBreak="0">
    <w:nsid w:val="039F2597"/>
    <w:multiLevelType w:val="multilevel"/>
    <w:tmpl w:val="15DC1440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347A1"/>
    <w:multiLevelType w:val="hybridMultilevel"/>
    <w:tmpl w:val="7CFAF050"/>
    <w:lvl w:ilvl="0" w:tplc="3170E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D89"/>
    <w:multiLevelType w:val="hybridMultilevel"/>
    <w:tmpl w:val="ED1C1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8B2"/>
    <w:multiLevelType w:val="hybridMultilevel"/>
    <w:tmpl w:val="3250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7A8D"/>
    <w:multiLevelType w:val="hybridMultilevel"/>
    <w:tmpl w:val="B0EE45B8"/>
    <w:lvl w:ilvl="0" w:tplc="30382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E39"/>
    <w:multiLevelType w:val="hybridMultilevel"/>
    <w:tmpl w:val="AF804788"/>
    <w:lvl w:ilvl="0" w:tplc="A3FEEF08">
      <w:start w:val="1"/>
      <w:numFmt w:val="decimal"/>
      <w:lvlText w:val="%1."/>
      <w:lvlJc w:val="left"/>
      <w:pPr>
        <w:ind w:left="618" w:hanging="360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A6825A66">
      <w:start w:val="1"/>
      <w:numFmt w:val="lowerLetter"/>
      <w:lvlText w:val="%2)"/>
      <w:lvlJc w:val="left"/>
      <w:pPr>
        <w:ind w:left="1338" w:hanging="360"/>
      </w:pPr>
      <w:rPr>
        <w:rFonts w:ascii="Cambria" w:eastAsia="Cambria" w:hAnsi="Cambria" w:cs="Cambria" w:hint="default"/>
        <w:i/>
        <w:spacing w:val="-1"/>
        <w:w w:val="100"/>
        <w:sz w:val="22"/>
        <w:szCs w:val="22"/>
        <w:lang w:val="pl-PL" w:eastAsia="pl-PL" w:bidi="pl-PL"/>
      </w:rPr>
    </w:lvl>
    <w:lvl w:ilvl="2" w:tplc="8AFC74FE">
      <w:numFmt w:val="bullet"/>
      <w:lvlText w:val="•"/>
      <w:lvlJc w:val="left"/>
      <w:pPr>
        <w:ind w:left="2225" w:hanging="360"/>
      </w:pPr>
      <w:rPr>
        <w:rFonts w:hint="default"/>
        <w:lang w:val="pl-PL" w:eastAsia="pl-PL" w:bidi="pl-PL"/>
      </w:rPr>
    </w:lvl>
    <w:lvl w:ilvl="3" w:tplc="C9068144">
      <w:numFmt w:val="bullet"/>
      <w:lvlText w:val="•"/>
      <w:lvlJc w:val="left"/>
      <w:pPr>
        <w:ind w:left="3110" w:hanging="360"/>
      </w:pPr>
      <w:rPr>
        <w:rFonts w:hint="default"/>
        <w:lang w:val="pl-PL" w:eastAsia="pl-PL" w:bidi="pl-PL"/>
      </w:rPr>
    </w:lvl>
    <w:lvl w:ilvl="4" w:tplc="887CA566">
      <w:numFmt w:val="bullet"/>
      <w:lvlText w:val="•"/>
      <w:lvlJc w:val="left"/>
      <w:pPr>
        <w:ind w:left="3995" w:hanging="360"/>
      </w:pPr>
      <w:rPr>
        <w:rFonts w:hint="default"/>
        <w:lang w:val="pl-PL" w:eastAsia="pl-PL" w:bidi="pl-PL"/>
      </w:rPr>
    </w:lvl>
    <w:lvl w:ilvl="5" w:tplc="DED880F0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209C5B88">
      <w:numFmt w:val="bullet"/>
      <w:lvlText w:val="•"/>
      <w:lvlJc w:val="left"/>
      <w:pPr>
        <w:ind w:left="5765" w:hanging="360"/>
      </w:pPr>
      <w:rPr>
        <w:rFonts w:hint="default"/>
        <w:lang w:val="pl-PL" w:eastAsia="pl-PL" w:bidi="pl-PL"/>
      </w:rPr>
    </w:lvl>
    <w:lvl w:ilvl="7" w:tplc="C2D26538">
      <w:numFmt w:val="bullet"/>
      <w:lvlText w:val="•"/>
      <w:lvlJc w:val="left"/>
      <w:pPr>
        <w:ind w:left="6650" w:hanging="360"/>
      </w:pPr>
      <w:rPr>
        <w:rFonts w:hint="default"/>
        <w:lang w:val="pl-PL" w:eastAsia="pl-PL" w:bidi="pl-PL"/>
      </w:rPr>
    </w:lvl>
    <w:lvl w:ilvl="8" w:tplc="9732C3C0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55C118F"/>
    <w:multiLevelType w:val="hybridMultilevel"/>
    <w:tmpl w:val="8D020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7026"/>
    <w:multiLevelType w:val="hybridMultilevel"/>
    <w:tmpl w:val="7DFE016A"/>
    <w:lvl w:ilvl="0" w:tplc="1632E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2CD5"/>
    <w:multiLevelType w:val="multilevel"/>
    <w:tmpl w:val="E8E439A0"/>
    <w:numStyleLink w:val="Zaimportowanystyl10"/>
  </w:abstractNum>
  <w:abstractNum w:abstractNumId="10" w15:restartNumberingAfterBreak="0">
    <w:nsid w:val="39F93E6D"/>
    <w:multiLevelType w:val="hybridMultilevel"/>
    <w:tmpl w:val="3D8C6FC8"/>
    <w:lvl w:ilvl="0" w:tplc="725A5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78F5"/>
    <w:multiLevelType w:val="hybridMultilevel"/>
    <w:tmpl w:val="5A26C2D4"/>
    <w:lvl w:ilvl="0" w:tplc="37DE9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1F95"/>
    <w:multiLevelType w:val="hybridMultilevel"/>
    <w:tmpl w:val="F4E461F6"/>
    <w:lvl w:ilvl="0" w:tplc="32122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EB4"/>
    <w:multiLevelType w:val="hybridMultilevel"/>
    <w:tmpl w:val="08F87554"/>
    <w:lvl w:ilvl="0" w:tplc="D228C4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D578F"/>
    <w:multiLevelType w:val="hybridMultilevel"/>
    <w:tmpl w:val="8A382792"/>
    <w:lvl w:ilvl="0" w:tplc="0F3A5F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045CA"/>
    <w:multiLevelType w:val="hybridMultilevel"/>
    <w:tmpl w:val="4696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3FFC"/>
    <w:multiLevelType w:val="hybridMultilevel"/>
    <w:tmpl w:val="EF3C708A"/>
    <w:lvl w:ilvl="0" w:tplc="32122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9483B"/>
    <w:multiLevelType w:val="multilevel"/>
    <w:tmpl w:val="E8E439A0"/>
    <w:styleLink w:val="Zaimportowanystyl10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EC17831"/>
    <w:multiLevelType w:val="hybridMultilevel"/>
    <w:tmpl w:val="9E74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5471"/>
    <w:multiLevelType w:val="hybridMultilevel"/>
    <w:tmpl w:val="774E7504"/>
    <w:lvl w:ilvl="0" w:tplc="31282FF4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16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18"/>
  </w:num>
  <w:num w:numId="14">
    <w:abstractNumId w:val="15"/>
  </w:num>
  <w:num w:numId="15">
    <w:abstractNumId w:val="17"/>
  </w:num>
  <w:num w:numId="16">
    <w:abstractNumId w:val="9"/>
    <w:lvlOverride w:ilvl="0">
      <w:startOverride w:val="3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1"/>
    <w:rsid w:val="000213AE"/>
    <w:rsid w:val="000328F7"/>
    <w:rsid w:val="00045DCD"/>
    <w:rsid w:val="00094128"/>
    <w:rsid w:val="000A51D0"/>
    <w:rsid w:val="000B48D5"/>
    <w:rsid w:val="000C1121"/>
    <w:rsid w:val="000F0C7D"/>
    <w:rsid w:val="000F1058"/>
    <w:rsid w:val="000F58AF"/>
    <w:rsid w:val="000F7DAC"/>
    <w:rsid w:val="0010733C"/>
    <w:rsid w:val="00110724"/>
    <w:rsid w:val="00126E31"/>
    <w:rsid w:val="00142037"/>
    <w:rsid w:val="00156DF6"/>
    <w:rsid w:val="00162B35"/>
    <w:rsid w:val="00173284"/>
    <w:rsid w:val="00180E95"/>
    <w:rsid w:val="00184270"/>
    <w:rsid w:val="00191D95"/>
    <w:rsid w:val="001C0DF3"/>
    <w:rsid w:val="001C762F"/>
    <w:rsid w:val="001F1AE4"/>
    <w:rsid w:val="001F5E00"/>
    <w:rsid w:val="00211002"/>
    <w:rsid w:val="00220E61"/>
    <w:rsid w:val="00221504"/>
    <w:rsid w:val="00226202"/>
    <w:rsid w:val="00236857"/>
    <w:rsid w:val="00286F78"/>
    <w:rsid w:val="00294128"/>
    <w:rsid w:val="002B5257"/>
    <w:rsid w:val="002E5347"/>
    <w:rsid w:val="003046E5"/>
    <w:rsid w:val="00311A68"/>
    <w:rsid w:val="003330AF"/>
    <w:rsid w:val="0033452F"/>
    <w:rsid w:val="003470AD"/>
    <w:rsid w:val="003629F8"/>
    <w:rsid w:val="003661C1"/>
    <w:rsid w:val="00373DF9"/>
    <w:rsid w:val="0039041F"/>
    <w:rsid w:val="003B562D"/>
    <w:rsid w:val="003F10C1"/>
    <w:rsid w:val="003F7424"/>
    <w:rsid w:val="00403963"/>
    <w:rsid w:val="004311D7"/>
    <w:rsid w:val="004427C7"/>
    <w:rsid w:val="004521EA"/>
    <w:rsid w:val="00462ED5"/>
    <w:rsid w:val="0047305B"/>
    <w:rsid w:val="00475E32"/>
    <w:rsid w:val="0049072A"/>
    <w:rsid w:val="004A5DDC"/>
    <w:rsid w:val="004A79F6"/>
    <w:rsid w:val="004C6D15"/>
    <w:rsid w:val="005124C2"/>
    <w:rsid w:val="00515974"/>
    <w:rsid w:val="00523FC1"/>
    <w:rsid w:val="0056517D"/>
    <w:rsid w:val="00582142"/>
    <w:rsid w:val="00593476"/>
    <w:rsid w:val="005B6482"/>
    <w:rsid w:val="005D2B59"/>
    <w:rsid w:val="005D36D3"/>
    <w:rsid w:val="005D4885"/>
    <w:rsid w:val="005E38DB"/>
    <w:rsid w:val="006022CE"/>
    <w:rsid w:val="00617FE6"/>
    <w:rsid w:val="006302AF"/>
    <w:rsid w:val="00633858"/>
    <w:rsid w:val="006427CC"/>
    <w:rsid w:val="0066069E"/>
    <w:rsid w:val="00661B6F"/>
    <w:rsid w:val="00684617"/>
    <w:rsid w:val="006921F6"/>
    <w:rsid w:val="006A2600"/>
    <w:rsid w:val="006A492A"/>
    <w:rsid w:val="006B5070"/>
    <w:rsid w:val="006B5B6A"/>
    <w:rsid w:val="006B652B"/>
    <w:rsid w:val="006B6C0A"/>
    <w:rsid w:val="006C6116"/>
    <w:rsid w:val="006D43C6"/>
    <w:rsid w:val="007108E6"/>
    <w:rsid w:val="007141BF"/>
    <w:rsid w:val="00723BDC"/>
    <w:rsid w:val="00733EFE"/>
    <w:rsid w:val="007527A2"/>
    <w:rsid w:val="00753F67"/>
    <w:rsid w:val="007650FA"/>
    <w:rsid w:val="00784F2F"/>
    <w:rsid w:val="0079103A"/>
    <w:rsid w:val="00792653"/>
    <w:rsid w:val="007B3D84"/>
    <w:rsid w:val="007C3251"/>
    <w:rsid w:val="00804977"/>
    <w:rsid w:val="0081309E"/>
    <w:rsid w:val="0081588D"/>
    <w:rsid w:val="00817A4C"/>
    <w:rsid w:val="00831FAE"/>
    <w:rsid w:val="0083465F"/>
    <w:rsid w:val="008370A9"/>
    <w:rsid w:val="0086705A"/>
    <w:rsid w:val="00881598"/>
    <w:rsid w:val="008A19AA"/>
    <w:rsid w:val="008D2E3A"/>
    <w:rsid w:val="008E1281"/>
    <w:rsid w:val="00902D9B"/>
    <w:rsid w:val="00947160"/>
    <w:rsid w:val="00947A3B"/>
    <w:rsid w:val="00952E8A"/>
    <w:rsid w:val="009656CF"/>
    <w:rsid w:val="009779F7"/>
    <w:rsid w:val="009B7A81"/>
    <w:rsid w:val="009D15A3"/>
    <w:rsid w:val="009E65BD"/>
    <w:rsid w:val="00A24E75"/>
    <w:rsid w:val="00A56A52"/>
    <w:rsid w:val="00A87660"/>
    <w:rsid w:val="00A90247"/>
    <w:rsid w:val="00AB13EB"/>
    <w:rsid w:val="00AC4CBF"/>
    <w:rsid w:val="00AD1DBF"/>
    <w:rsid w:val="00B061A9"/>
    <w:rsid w:val="00B064B7"/>
    <w:rsid w:val="00B32634"/>
    <w:rsid w:val="00B415E2"/>
    <w:rsid w:val="00B47050"/>
    <w:rsid w:val="00BA2FA3"/>
    <w:rsid w:val="00BA4862"/>
    <w:rsid w:val="00BD1801"/>
    <w:rsid w:val="00BD422D"/>
    <w:rsid w:val="00BE09E7"/>
    <w:rsid w:val="00BE678A"/>
    <w:rsid w:val="00BF3196"/>
    <w:rsid w:val="00C002B1"/>
    <w:rsid w:val="00C1525B"/>
    <w:rsid w:val="00C42601"/>
    <w:rsid w:val="00C45B9D"/>
    <w:rsid w:val="00C528B9"/>
    <w:rsid w:val="00C624D0"/>
    <w:rsid w:val="00C820FA"/>
    <w:rsid w:val="00C84F9D"/>
    <w:rsid w:val="00C94A4A"/>
    <w:rsid w:val="00C95B1B"/>
    <w:rsid w:val="00D36F03"/>
    <w:rsid w:val="00D67280"/>
    <w:rsid w:val="00D84D19"/>
    <w:rsid w:val="00D86000"/>
    <w:rsid w:val="00D8791C"/>
    <w:rsid w:val="00DC653C"/>
    <w:rsid w:val="00DF0323"/>
    <w:rsid w:val="00E00A8D"/>
    <w:rsid w:val="00E00BFE"/>
    <w:rsid w:val="00E15FD1"/>
    <w:rsid w:val="00E20833"/>
    <w:rsid w:val="00E242CD"/>
    <w:rsid w:val="00E44923"/>
    <w:rsid w:val="00E50099"/>
    <w:rsid w:val="00E63E42"/>
    <w:rsid w:val="00E76AEF"/>
    <w:rsid w:val="00E82350"/>
    <w:rsid w:val="00E82462"/>
    <w:rsid w:val="00E82CCC"/>
    <w:rsid w:val="00EB560B"/>
    <w:rsid w:val="00EC0BB5"/>
    <w:rsid w:val="00EE4C52"/>
    <w:rsid w:val="00EE52B6"/>
    <w:rsid w:val="00F1571C"/>
    <w:rsid w:val="00F23B5D"/>
    <w:rsid w:val="00F51862"/>
    <w:rsid w:val="00F679C0"/>
    <w:rsid w:val="00FB4F33"/>
    <w:rsid w:val="00FC128C"/>
    <w:rsid w:val="00FD1EDD"/>
    <w:rsid w:val="00FD34EF"/>
    <w:rsid w:val="00FE2F49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8989"/>
  <w15:docId w15:val="{F7889924-43E2-4705-85A2-8C3EE40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121"/>
  </w:style>
  <w:style w:type="paragraph" w:styleId="Nagwek1">
    <w:name w:val="heading 1"/>
    <w:basedOn w:val="Normalny"/>
    <w:next w:val="Normalny"/>
    <w:link w:val="Nagwek1Znak"/>
    <w:uiPriority w:val="9"/>
    <w:qFormat/>
    <w:rsid w:val="006B652B"/>
    <w:pPr>
      <w:keepNext/>
      <w:suppressAutoHyphens/>
      <w:spacing w:before="240" w:after="240" w:line="30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1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305B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347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70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C12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C128C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10">
    <w:name w:val="Zaimportowany styl 10"/>
    <w:rsid w:val="00C84F9D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0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E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E6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52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525B"/>
  </w:style>
  <w:style w:type="character" w:customStyle="1" w:styleId="FontStyle140">
    <w:name w:val="Font Style140"/>
    <w:uiPriority w:val="99"/>
    <w:rsid w:val="00475E32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29">
    <w:name w:val="Font Style129"/>
    <w:uiPriority w:val="99"/>
    <w:rsid w:val="00475E32"/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Style28">
    <w:name w:val="Style28"/>
    <w:basedOn w:val="Normalny"/>
    <w:uiPriority w:val="99"/>
    <w:rsid w:val="00475E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678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C0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B652B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926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5B4A-A1FE-4EF1-9989-049D2FEA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7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Skrobiszewska</dc:creator>
  <cp:lastModifiedBy>Andrzej Muszyński</cp:lastModifiedBy>
  <cp:revision>26</cp:revision>
  <cp:lastPrinted>2020-10-02T13:35:00Z</cp:lastPrinted>
  <dcterms:created xsi:type="dcterms:W3CDTF">2024-09-30T13:31:00Z</dcterms:created>
  <dcterms:modified xsi:type="dcterms:W3CDTF">2025-07-11T11:06:00Z</dcterms:modified>
</cp:coreProperties>
</file>