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0742E775" w14:textId="4326421A" w:rsidR="000A6C5E" w:rsidRPr="000A6C5E" w:rsidRDefault="00FF5398" w:rsidP="00786420">
      <w:pPr>
        <w:pStyle w:val="Teksttreci0"/>
        <w:numPr>
          <w:ilvl w:val="0"/>
          <w:numId w:val="1"/>
        </w:numPr>
        <w:spacing w:after="0" w:line="312" w:lineRule="auto"/>
        <w:ind w:left="714" w:hanging="357"/>
        <w:rPr>
          <w:rFonts w:ascii="Times New Roman" w:eastAsia="Univers-P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E4ECB">
        <w:rPr>
          <w:rFonts w:ascii="Times New Roman" w:hAnsi="Times New Roman" w:cs="Times New Roman"/>
          <w:sz w:val="24"/>
          <w:szCs w:val="24"/>
        </w:rPr>
        <w:t>odpowiedzi na zapytanie ofertowe</w:t>
      </w:r>
      <w:r w:rsidR="00D8165E" w:rsidRPr="009E4ECB">
        <w:rPr>
          <w:rFonts w:ascii="Times New Roman" w:hAnsi="Times New Roman" w:cs="Times New Roman"/>
          <w:sz w:val="24"/>
          <w:szCs w:val="24"/>
        </w:rPr>
        <w:t xml:space="preserve"> z dnia</w:t>
      </w:r>
      <w:r w:rsidR="00B4169E">
        <w:rPr>
          <w:rFonts w:ascii="Times New Roman" w:hAnsi="Times New Roman" w:cs="Times New Roman"/>
          <w:sz w:val="24"/>
          <w:szCs w:val="24"/>
        </w:rPr>
        <w:t xml:space="preserve"> ….</w:t>
      </w:r>
      <w:r w:rsidR="00B924B4">
        <w:rPr>
          <w:rFonts w:ascii="Times New Roman" w:hAnsi="Times New Roman" w:cs="Times New Roman"/>
          <w:sz w:val="24"/>
          <w:szCs w:val="24"/>
        </w:rPr>
        <w:t>.</w:t>
      </w:r>
      <w:r w:rsidR="00A42258" w:rsidRPr="009E4ECB">
        <w:rPr>
          <w:rFonts w:ascii="Times New Roman" w:hAnsi="Times New Roman" w:cs="Times New Roman"/>
          <w:sz w:val="24"/>
          <w:szCs w:val="24"/>
        </w:rPr>
        <w:t>1</w:t>
      </w:r>
      <w:r w:rsidR="006965A1">
        <w:rPr>
          <w:rFonts w:ascii="Times New Roman" w:hAnsi="Times New Roman" w:cs="Times New Roman"/>
          <w:sz w:val="24"/>
          <w:szCs w:val="24"/>
        </w:rPr>
        <w:t>2</w:t>
      </w:r>
      <w:r w:rsidR="00B4169E">
        <w:rPr>
          <w:rFonts w:ascii="Times New Roman" w:hAnsi="Times New Roman" w:cs="Times New Roman"/>
          <w:sz w:val="24"/>
          <w:szCs w:val="24"/>
        </w:rPr>
        <w:t>.2023</w:t>
      </w:r>
      <w:r w:rsidR="00682113" w:rsidRPr="009E4ECB">
        <w:rPr>
          <w:rFonts w:ascii="Times New Roman" w:hAnsi="Times New Roman" w:cs="Times New Roman"/>
          <w:sz w:val="24"/>
          <w:szCs w:val="24"/>
        </w:rPr>
        <w:t xml:space="preserve"> r.</w:t>
      </w:r>
      <w:r w:rsidRPr="009E4ECB"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 w:rsidRPr="009E4ECB">
        <w:rPr>
          <w:rFonts w:ascii="Times New Roman" w:hAnsi="Times New Roman" w:cs="Times New Roman"/>
          <w:sz w:val="24"/>
          <w:szCs w:val="24"/>
        </w:rPr>
        <w:t xml:space="preserve">na </w:t>
      </w:r>
      <w:r w:rsidR="009E4ECB" w:rsidRPr="009E4ECB">
        <w:rPr>
          <w:rFonts w:ascii="Times New Roman" w:eastAsia="Univers-PL" w:hAnsi="Times New Roman" w:cs="Times New Roman"/>
          <w:sz w:val="22"/>
          <w:szCs w:val="22"/>
        </w:rPr>
        <w:t xml:space="preserve">świadczenie usług </w:t>
      </w:r>
      <w:r w:rsidR="000A6C5E" w:rsidRPr="000A6C5E">
        <w:rPr>
          <w:rFonts w:ascii="Times New Roman" w:eastAsia="Univers-PL" w:hAnsi="Times New Roman" w:cs="Times New Roman"/>
          <w:sz w:val="22"/>
          <w:szCs w:val="22"/>
        </w:rPr>
        <w:t xml:space="preserve">serwisowania systemów oprogramowania komputerowego Apollo zainstalowanego w  Krajowej  Szkole Sądownictwa i Prokuratury ( nazywanego dalej: Oprogramowaniem)  </w:t>
      </w:r>
      <w:proofErr w:type="spellStart"/>
      <w:r w:rsidR="000A6C5E" w:rsidRPr="000A6C5E">
        <w:rPr>
          <w:rFonts w:ascii="Times New Roman" w:eastAsia="Univers-PL" w:hAnsi="Times New Roman" w:cs="Times New Roman"/>
          <w:sz w:val="22"/>
          <w:szCs w:val="22"/>
        </w:rPr>
        <w:t>t.j</w:t>
      </w:r>
      <w:proofErr w:type="spellEnd"/>
      <w:r w:rsidR="000A6C5E" w:rsidRPr="000A6C5E">
        <w:rPr>
          <w:rFonts w:ascii="Times New Roman" w:eastAsia="Univers-PL" w:hAnsi="Times New Roman" w:cs="Times New Roman"/>
          <w:sz w:val="22"/>
          <w:szCs w:val="22"/>
        </w:rPr>
        <w:t>. obsługa działu egzaminów, programów, bazy akt, rekrutacji, wirtualnego dziekanatu - na okres od dnia podpisania umowy przez okres 12 miesięcy, obowiązuje nie wcześniej niż od 01.01.2024 r.</w:t>
      </w:r>
    </w:p>
    <w:p w14:paraId="5AE8FB78" w14:textId="5383CFBA" w:rsidR="00FF5398" w:rsidRPr="00651FF1" w:rsidRDefault="000A6C5E" w:rsidP="000A6C5E">
      <w:pPr>
        <w:pStyle w:val="Teksttreci0"/>
        <w:spacing w:before="0" w:line="312" w:lineRule="auto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C5E">
        <w:rPr>
          <w:rFonts w:ascii="Times New Roman" w:eastAsia="Univers-PL" w:hAnsi="Times New Roman" w:cs="Times New Roman"/>
          <w:sz w:val="22"/>
          <w:szCs w:val="22"/>
        </w:rPr>
        <w:t>Świadczenie usług odbywać będzie się zdalnie oraz w siedzibie Krajowej Szkoły Sądownictwa i Prokuratury w Krakowie przy ul. Przy Rondzie 5.</w:t>
      </w:r>
    </w:p>
    <w:p w14:paraId="37041944" w14:textId="66C41C12" w:rsidR="00FF5398" w:rsidRPr="00CB4C7E" w:rsidRDefault="00FF5398" w:rsidP="00786420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786420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</w:p>
    <w:p w14:paraId="3989F8A2" w14:textId="0563F53F" w:rsidR="00FF5398" w:rsidRPr="00A3043A" w:rsidRDefault="00FF5398" w:rsidP="00786420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2C67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2C6705">
        <w:rPr>
          <w:rFonts w:ascii="Times New Roman" w:hAnsi="Times New Roman" w:cs="Times New Roman"/>
          <w:i/>
          <w:sz w:val="24"/>
          <w:szCs w:val="24"/>
        </w:rPr>
        <w:t>:</w:t>
      </w:r>
    </w:p>
    <w:p w14:paraId="3FC88077" w14:textId="6FEDF7D2" w:rsidR="00B97E9D" w:rsidRDefault="00ED164E" w:rsidP="00786420">
      <w:pPr>
        <w:pStyle w:val="Teksttreci0"/>
        <w:spacing w:after="0" w:line="312" w:lineRule="auto"/>
        <w:ind w:left="70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B97E9D" w:rsidRPr="00B97E9D">
        <w:rPr>
          <w:rFonts w:ascii="Times New Roman" w:hAnsi="Times New Roman" w:cs="Times New Roman"/>
          <w:sz w:val="22"/>
          <w:szCs w:val="22"/>
        </w:rPr>
        <w:t>Z</w:t>
      </w:r>
      <w:r w:rsidR="007344BE" w:rsidRPr="00B97E9D">
        <w:rPr>
          <w:rFonts w:ascii="Times New Roman" w:hAnsi="Times New Roman" w:cs="Times New Roman"/>
          <w:sz w:val="22"/>
          <w:szCs w:val="22"/>
        </w:rPr>
        <w:t>a świadczenie usług serwisowych w wymiarze do 25 go</w:t>
      </w:r>
      <w:r w:rsidR="00BB19F9">
        <w:rPr>
          <w:rFonts w:ascii="Times New Roman" w:hAnsi="Times New Roman" w:cs="Times New Roman"/>
          <w:sz w:val="22"/>
          <w:szCs w:val="22"/>
        </w:rPr>
        <w:t>dzin miesięcznie</w:t>
      </w:r>
      <w:r w:rsidR="00B97E9D">
        <w:rPr>
          <w:rFonts w:ascii="Times New Roman" w:hAnsi="Times New Roman" w:cs="Times New Roman"/>
          <w:sz w:val="22"/>
          <w:szCs w:val="22"/>
        </w:rPr>
        <w:t xml:space="preserve"> </w:t>
      </w:r>
      <w:r w:rsidR="00BB19F9" w:rsidRPr="00B97E9D">
        <w:rPr>
          <w:rFonts w:ascii="Times New Roman" w:hAnsi="Times New Roman" w:cs="Times New Roman"/>
          <w:sz w:val="22"/>
          <w:szCs w:val="22"/>
        </w:rPr>
        <w:t xml:space="preserve">Wykonawcy należne będzie 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zryczałtowane wynagrodzenie miesięczne </w:t>
      </w:r>
      <w:r w:rsidR="00BB19F9">
        <w:rPr>
          <w:rFonts w:ascii="Times New Roman" w:hAnsi="Times New Roman" w:cs="Times New Roman"/>
          <w:sz w:val="22"/>
          <w:szCs w:val="22"/>
        </w:rPr>
        <w:t>w wysokości</w:t>
      </w:r>
      <w:r w:rsidR="007344BE" w:rsidRPr="00B97E9D">
        <w:rPr>
          <w:rFonts w:ascii="Times New Roman" w:hAnsi="Times New Roman" w:cs="Times New Roman"/>
          <w:sz w:val="22"/>
          <w:szCs w:val="22"/>
        </w:rPr>
        <w:t>………………….. zł (słownie: ……………………. złotyc</w:t>
      </w:r>
      <w:r w:rsidR="00B97E9D">
        <w:rPr>
          <w:rFonts w:ascii="Times New Roman" w:hAnsi="Times New Roman" w:cs="Times New Roman"/>
          <w:sz w:val="22"/>
          <w:szCs w:val="22"/>
        </w:rPr>
        <w:t>h</w:t>
      </w:r>
      <w:r w:rsidR="007344BE" w:rsidRPr="00B97E9D">
        <w:rPr>
          <w:rFonts w:ascii="Times New Roman" w:hAnsi="Times New Roman" w:cs="Times New Roman"/>
          <w:sz w:val="22"/>
          <w:szCs w:val="22"/>
        </w:rPr>
        <w:t>) netto miesięcznie, tj. ……………………….. zł (słowni</w:t>
      </w:r>
      <w:r w:rsidR="00B97E9D">
        <w:rPr>
          <w:rFonts w:ascii="Times New Roman" w:hAnsi="Times New Roman" w:cs="Times New Roman"/>
          <w:sz w:val="22"/>
          <w:szCs w:val="22"/>
        </w:rPr>
        <w:t xml:space="preserve">e: ………………………….  złotych) brutto. </w:t>
      </w:r>
    </w:p>
    <w:p w14:paraId="0DC29315" w14:textId="52F692F2" w:rsidR="00B97E9D" w:rsidRPr="00B97E9D" w:rsidRDefault="00B97E9D" w:rsidP="00786420">
      <w:pPr>
        <w:pStyle w:val="Teksttreci0"/>
        <w:spacing w:before="0" w:line="312" w:lineRule="auto"/>
        <w:ind w:left="70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Jednostkowe </w:t>
      </w:r>
      <w:r w:rsidRPr="00B97E9D">
        <w:rPr>
          <w:rFonts w:ascii="Times New Roman" w:hAnsi="Times New Roman" w:cs="Times New Roman"/>
          <w:sz w:val="22"/>
          <w:szCs w:val="22"/>
        </w:rPr>
        <w:t xml:space="preserve">wynagrodzenie </w:t>
      </w:r>
      <w:r>
        <w:rPr>
          <w:rFonts w:ascii="Times New Roman" w:hAnsi="Times New Roman" w:cs="Times New Roman"/>
          <w:sz w:val="22"/>
          <w:szCs w:val="22"/>
        </w:rPr>
        <w:t>za godzinę wyniesie</w:t>
      </w:r>
      <w:r w:rsidRPr="00B97E9D">
        <w:rPr>
          <w:rFonts w:ascii="Times New Roman" w:hAnsi="Times New Roman" w:cs="Times New Roman"/>
          <w:sz w:val="22"/>
          <w:szCs w:val="22"/>
        </w:rPr>
        <w:t xml:space="preserve"> ………………….. zł (słownie: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97E9D">
        <w:rPr>
          <w:rFonts w:ascii="Times New Roman" w:hAnsi="Times New Roman" w:cs="Times New Roman"/>
          <w:sz w:val="22"/>
          <w:szCs w:val="22"/>
        </w:rPr>
        <w:t>……………………. złotyc</w:t>
      </w:r>
      <w:r>
        <w:rPr>
          <w:rFonts w:ascii="Times New Roman" w:hAnsi="Times New Roman" w:cs="Times New Roman"/>
          <w:sz w:val="22"/>
          <w:szCs w:val="22"/>
        </w:rPr>
        <w:t>h</w:t>
      </w:r>
      <w:r w:rsidRPr="00B97E9D">
        <w:rPr>
          <w:rFonts w:ascii="Times New Roman" w:hAnsi="Times New Roman" w:cs="Times New Roman"/>
          <w:sz w:val="22"/>
          <w:szCs w:val="22"/>
        </w:rPr>
        <w:t>) netto, tj. ……………………….. zł (słowni</w:t>
      </w:r>
      <w:r>
        <w:rPr>
          <w:rFonts w:ascii="Times New Roman" w:hAnsi="Times New Roman" w:cs="Times New Roman"/>
          <w:sz w:val="22"/>
          <w:szCs w:val="22"/>
        </w:rPr>
        <w:t>e: ………………………….  złotych) brutto</w:t>
      </w:r>
      <w:r w:rsidRPr="00B97E9D">
        <w:rPr>
          <w:rFonts w:ascii="Times New Roman" w:hAnsi="Times New Roman" w:cs="Times New Roman"/>
          <w:sz w:val="22"/>
          <w:szCs w:val="22"/>
        </w:rPr>
        <w:t>.</w:t>
      </w:r>
    </w:p>
    <w:p w14:paraId="22F927F5" w14:textId="0E63D399" w:rsidR="007344BE" w:rsidRPr="00B97E9D" w:rsidRDefault="00ED164E" w:rsidP="00786420">
      <w:pPr>
        <w:pStyle w:val="Teksttreci0"/>
        <w:spacing w:line="312" w:lineRule="auto"/>
        <w:ind w:left="709" w:right="-1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BB19F9">
        <w:rPr>
          <w:rFonts w:ascii="Times New Roman" w:hAnsi="Times New Roman" w:cs="Times New Roman"/>
          <w:sz w:val="22"/>
          <w:szCs w:val="22"/>
        </w:rPr>
        <w:t>Z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a każdą dodatkową godzinę </w:t>
      </w:r>
      <w:r w:rsidR="00BB19F9">
        <w:rPr>
          <w:rFonts w:ascii="Times New Roman" w:hAnsi="Times New Roman" w:cs="Times New Roman"/>
          <w:sz w:val="22"/>
          <w:szCs w:val="22"/>
        </w:rPr>
        <w:t>świadczenia usług przekraczającą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 </w:t>
      </w:r>
      <w:r w:rsidR="004D0F68">
        <w:rPr>
          <w:rFonts w:asciiTheme="minorHAnsi" w:hAnsiTheme="minorHAnsi"/>
          <w:sz w:val="22"/>
          <w:szCs w:val="22"/>
        </w:rPr>
        <w:t>wymiar</w:t>
      </w:r>
      <w:r w:rsidR="004D0F68" w:rsidRPr="00680FFC">
        <w:rPr>
          <w:rFonts w:asciiTheme="minorHAnsi" w:hAnsiTheme="minorHAnsi"/>
          <w:sz w:val="22"/>
          <w:szCs w:val="22"/>
        </w:rPr>
        <w:t xml:space="preserve"> 25 godzin</w:t>
      </w:r>
      <w:r w:rsidR="004D0F68">
        <w:rPr>
          <w:rFonts w:asciiTheme="minorHAnsi" w:hAnsiTheme="minorHAnsi"/>
          <w:sz w:val="22"/>
          <w:szCs w:val="22"/>
        </w:rPr>
        <w:t xml:space="preserve"> miesięcznie</w:t>
      </w:r>
      <w:r w:rsidR="004D0F68">
        <w:rPr>
          <w:rFonts w:ascii="Times New Roman" w:hAnsi="Times New Roman" w:cs="Times New Roman"/>
          <w:sz w:val="22"/>
          <w:szCs w:val="22"/>
        </w:rPr>
        <w:t xml:space="preserve"> (</w:t>
      </w:r>
      <w:r w:rsidR="004D0F68">
        <w:rPr>
          <w:rFonts w:asciiTheme="minorHAnsi" w:hAnsiTheme="minorHAnsi"/>
          <w:sz w:val="22"/>
          <w:szCs w:val="22"/>
        </w:rPr>
        <w:t>l</w:t>
      </w:r>
      <w:r w:rsidR="004D0F68" w:rsidRPr="00680FFC">
        <w:rPr>
          <w:rFonts w:asciiTheme="minorHAnsi" w:hAnsiTheme="minorHAnsi"/>
          <w:sz w:val="22"/>
          <w:szCs w:val="22"/>
        </w:rPr>
        <w:t>iczba godzin dodatkowych nie może przekroczyć wymiaru 25 godzin</w:t>
      </w:r>
      <w:r w:rsidR="004D0F68">
        <w:rPr>
          <w:rFonts w:asciiTheme="minorHAnsi" w:hAnsiTheme="minorHAnsi"/>
          <w:sz w:val="22"/>
          <w:szCs w:val="22"/>
        </w:rPr>
        <w:t xml:space="preserve"> miesięcznie)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, Wykonawcy należne będzie wynagrodzenie w wysokości netto </w:t>
      </w:r>
      <w:r w:rsidR="007344BE" w:rsidRPr="00B97E9D">
        <w:rPr>
          <w:rFonts w:ascii="Times New Roman" w:hAnsi="Times New Roman" w:cs="Times New Roman"/>
          <w:sz w:val="22"/>
          <w:szCs w:val="22"/>
        </w:rPr>
        <w:lastRenderedPageBreak/>
        <w:t xml:space="preserve">…………………. zł  ( słownie: …………………………….. złotych), tj. ………………… zł (słownie: ……………………. złotych) brutto. </w:t>
      </w:r>
    </w:p>
    <w:p w14:paraId="10D43BD6" w14:textId="1FFC3901" w:rsidR="00D8165E" w:rsidRPr="00B97E9D" w:rsidRDefault="00BB19F9" w:rsidP="00786420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 okresie trwania niniejszej umowy wynagrodzenie miesięczne nie przekroczy kwoty netto …………………. zł (słownie: ………………………. złotych), tj. brutto …………………… zł (słownie: ………………… złote) w każdym miesiącu trwania umowy. A całkow</w:t>
      </w:r>
      <w:r w:rsidR="00C16F77">
        <w:rPr>
          <w:rFonts w:ascii="Times New Roman" w:hAnsi="Times New Roman" w:cs="Times New Roman"/>
          <w:sz w:val="22"/>
          <w:szCs w:val="22"/>
        </w:rPr>
        <w:t xml:space="preserve">ita suma wynagrodzeń za </w:t>
      </w:r>
      <w:r w:rsidR="00B924B4">
        <w:rPr>
          <w:rFonts w:ascii="Times New Roman" w:hAnsi="Times New Roman" w:cs="Times New Roman"/>
          <w:sz w:val="22"/>
          <w:szCs w:val="22"/>
        </w:rPr>
        <w:t>12 miesięcy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 nie przekroczy kwoty netto …………… zł (słownie:  ………………………. złotych), tj. brutto ……………….. zł (słownie: ……………….. złotych).</w:t>
      </w:r>
    </w:p>
    <w:p w14:paraId="28C3E680" w14:textId="77777777" w:rsidR="008753B9" w:rsidRPr="008753B9" w:rsidRDefault="008753B9" w:rsidP="00786420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786420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786420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78642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786420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1FB52C0" w14:textId="23E2C547" w:rsidR="00D8165E" w:rsidRDefault="00DC1BCE" w:rsidP="00786420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CD1995A" w14:textId="3A0E69A4" w:rsidR="00A325A9" w:rsidRDefault="00A325A9" w:rsidP="00786420">
      <w:pPr>
        <w:numPr>
          <w:ilvl w:val="0"/>
          <w:numId w:val="1"/>
        </w:numPr>
        <w:spacing w:line="312" w:lineRule="auto"/>
        <w:ind w:right="-1"/>
        <w:rPr>
          <w:rFonts w:ascii="Calibri" w:eastAsia="Book Antiqua" w:hAnsi="Calibri"/>
          <w:lang w:eastAsia="en-US"/>
        </w:rPr>
      </w:pPr>
      <w:r>
        <w:rPr>
          <w:rFonts w:ascii="Calibri" w:eastAsia="Book Antiqua" w:hAnsi="Calibri"/>
          <w:lang w:eastAsia="en-US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7FF4E995" w14:textId="77777777" w:rsidR="00A325A9" w:rsidRDefault="00A325A9" w:rsidP="00786420">
      <w:pPr>
        <w:spacing w:line="312" w:lineRule="auto"/>
        <w:ind w:right="-1"/>
        <w:rPr>
          <w:rFonts w:ascii="Calibri" w:eastAsia="Book Antiqua" w:hAnsi="Calibri"/>
          <w:lang w:eastAsia="en-US"/>
        </w:rPr>
      </w:pPr>
      <w:r>
        <w:rPr>
          <w:rFonts w:ascii="Calibri" w:eastAsia="Book Antiqua" w:hAnsi="Calibri"/>
          <w:lang w:eastAsia="en-US"/>
        </w:rPr>
        <w:t xml:space="preserve">Zgodnie z art. 7 ust. 1 powołanej ustawy sankcyjnej, z postępowania o którym mowa wyżej wyklucza się: </w:t>
      </w:r>
    </w:p>
    <w:p w14:paraId="71B1FBCD" w14:textId="77777777" w:rsidR="00A325A9" w:rsidRDefault="00A325A9" w:rsidP="00786420">
      <w:pPr>
        <w:numPr>
          <w:ilvl w:val="0"/>
          <w:numId w:val="4"/>
        </w:numPr>
        <w:spacing w:line="312" w:lineRule="auto"/>
        <w:ind w:right="-1"/>
        <w:rPr>
          <w:rFonts w:ascii="Calibri" w:eastAsia="Book Antiqua" w:hAnsi="Calibri"/>
          <w:lang w:eastAsia="en-US"/>
        </w:rPr>
      </w:pPr>
      <w:r>
        <w:rPr>
          <w:rFonts w:ascii="Calibri" w:eastAsia="Book Antiqua" w:hAnsi="Calibri"/>
          <w:lang w:eastAsia="en-US"/>
        </w:rPr>
        <w:t xml:space="preserve">wykonawcę wymienionego w wykazach określonych w rozporządzeniu 765/2006 </w:t>
      </w:r>
      <w:r>
        <w:rPr>
          <w:rFonts w:ascii="Calibri" w:eastAsia="Book Antiqua" w:hAnsi="Calibri"/>
          <w:lang w:eastAsia="en-US"/>
        </w:rPr>
        <w:br/>
        <w:t xml:space="preserve">i rozporządzeniu 269/2014 albo wpisanego na listę na podstawie decyzji </w:t>
      </w:r>
      <w:r>
        <w:rPr>
          <w:rFonts w:ascii="Calibri" w:eastAsia="Book Antiqua" w:hAnsi="Calibri"/>
          <w:lang w:eastAsia="en-US"/>
        </w:rPr>
        <w:br/>
        <w:t xml:space="preserve">w sprawie wpisu na listę rozstrzygającej o zastosowaniu środka, o którym mowa w art. 1 pkt 3; </w:t>
      </w:r>
    </w:p>
    <w:p w14:paraId="5415DF48" w14:textId="77777777" w:rsidR="00A325A9" w:rsidRPr="00A325A9" w:rsidRDefault="00A325A9" w:rsidP="00786420">
      <w:pPr>
        <w:numPr>
          <w:ilvl w:val="0"/>
          <w:numId w:val="4"/>
        </w:numPr>
        <w:spacing w:line="312" w:lineRule="auto"/>
        <w:ind w:right="-1"/>
        <w:rPr>
          <w:rFonts w:asciiTheme="minorHAnsi" w:eastAsia="Book Antiqua" w:hAnsiTheme="minorHAnsi"/>
          <w:lang w:eastAsia="en-US"/>
        </w:rPr>
      </w:pPr>
      <w:r>
        <w:rPr>
          <w:rFonts w:ascii="Calibri" w:eastAsia="Book Antiqua" w:hAnsi="Calibri"/>
          <w:lang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Calibri" w:eastAsia="Book Antiqua" w:hAnsi="Calibri"/>
          <w:lang w:eastAsia="en-US"/>
        </w:rPr>
        <w:br/>
      </w:r>
      <w:r>
        <w:rPr>
          <w:rFonts w:ascii="Calibri" w:eastAsia="Book Antiqua" w:hAnsi="Calibri"/>
          <w:lang w:eastAsia="en-US"/>
        </w:rPr>
        <w:lastRenderedPageBreak/>
        <w:t xml:space="preserve">w rozporządzeniu 765/2006 i rozporządzeniu 269/2014 albo wpisana na listę </w:t>
      </w:r>
      <w:r>
        <w:rPr>
          <w:rFonts w:ascii="Calibri" w:eastAsia="Book Antiqua" w:hAnsi="Calibri"/>
          <w:lang w:eastAsia="en-US"/>
        </w:rPr>
        <w:br/>
        <w:t xml:space="preserve">lub będąca takim beneficjentem rzeczywistym od dnia 24 lutego 2022 r., </w:t>
      </w:r>
      <w:r>
        <w:rPr>
          <w:rFonts w:ascii="Calibri" w:eastAsia="Book Antiqua" w:hAnsi="Calibri"/>
          <w:lang w:eastAsia="en-US"/>
        </w:rPr>
        <w:br/>
        <w:t xml:space="preserve">o ile została wpisana na listę na podstawie decyzji w sprawie wpisu na listę </w:t>
      </w:r>
      <w:r w:rsidRPr="00A325A9">
        <w:rPr>
          <w:rFonts w:asciiTheme="minorHAnsi" w:eastAsia="Book Antiqua" w:hAnsiTheme="minorHAnsi"/>
          <w:lang w:eastAsia="en-US"/>
        </w:rPr>
        <w:t xml:space="preserve">rozstrzygającej o zastosowaniu środka, o którym mowa w art. 1 pkt 3; </w:t>
      </w:r>
    </w:p>
    <w:p w14:paraId="2857A732" w14:textId="6623B814" w:rsidR="00A325A9" w:rsidRPr="00A325A9" w:rsidRDefault="00A325A9" w:rsidP="00786420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="Times New Roman"/>
          <w:sz w:val="24"/>
          <w:szCs w:val="24"/>
        </w:rPr>
      </w:pPr>
      <w:r w:rsidRPr="00A325A9">
        <w:rPr>
          <w:rFonts w:asciiTheme="minorHAnsi" w:hAnsi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</w:t>
      </w:r>
      <w:r w:rsidRPr="00A325A9">
        <w:rPr>
          <w:rFonts w:asciiTheme="minorHAnsi" w:hAnsiTheme="minorHAnsi"/>
          <w:sz w:val="24"/>
          <w:szCs w:val="24"/>
        </w:rPr>
        <w:br/>
        <w:t xml:space="preserve">na podstawie decyzji w sprawie wpisu na listę rozstrzygającej o zastosowaniu </w:t>
      </w:r>
      <w:bookmarkStart w:id="0" w:name="_GoBack"/>
      <w:r w:rsidRPr="00A325A9">
        <w:rPr>
          <w:rFonts w:asciiTheme="minorHAnsi" w:hAnsiTheme="minorHAnsi"/>
          <w:sz w:val="24"/>
          <w:szCs w:val="24"/>
        </w:rPr>
        <w:t>środka, o którym mowa w art. 1 pkt 3.</w:t>
      </w:r>
    </w:p>
    <w:bookmarkEnd w:id="0"/>
    <w:p w14:paraId="51D4C4DC" w14:textId="77777777" w:rsidR="009E4ECB" w:rsidRPr="00A325A9" w:rsidRDefault="009E4ECB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DA674" w16cid:durableId="3A9A0FAF"/>
  <w16cid:commentId w16cid:paraId="5298F791" w16cid:durableId="6FAC73DA"/>
  <w16cid:commentId w16cid:paraId="45229463" w16cid:durableId="540E20C8"/>
  <w16cid:commentId w16cid:paraId="35EFB0A3" w16cid:durableId="7D9B5722"/>
  <w16cid:commentId w16cid:paraId="42B235DE" w16cid:durableId="30D863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40EE" w14:textId="77777777" w:rsidR="005F71B3" w:rsidRDefault="005F71B3">
      <w:r>
        <w:separator/>
      </w:r>
    </w:p>
  </w:endnote>
  <w:endnote w:type="continuationSeparator" w:id="0">
    <w:p w14:paraId="2B5F28FE" w14:textId="77777777" w:rsidR="005F71B3" w:rsidRDefault="005F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42C2" w14:textId="77777777" w:rsidR="006F404E" w:rsidRDefault="006F4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35CCE3A9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86420" w:rsidRPr="00786420">
          <w:rPr>
            <w:rFonts w:ascii="Times New Roman" w:hAnsi="Times New Roman" w:cs="Times New Roman"/>
            <w:noProof/>
            <w:sz w:val="16"/>
            <w:szCs w:val="16"/>
            <w:lang w:val="pl-PL"/>
          </w:rPr>
          <w:t>3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0C4044" w:rsidRDefault="000C40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0C4044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0C4044" w:rsidRDefault="000C404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760C" w14:textId="77777777" w:rsidR="005F71B3" w:rsidRDefault="005F71B3">
      <w:r>
        <w:separator/>
      </w:r>
    </w:p>
  </w:footnote>
  <w:footnote w:type="continuationSeparator" w:id="0">
    <w:p w14:paraId="21EF5AAF" w14:textId="77777777" w:rsidR="005F71B3" w:rsidRDefault="005F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0C4044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0C4044" w:rsidRDefault="000C404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0C4044" w:rsidRDefault="000C4044">
    <w:pPr>
      <w:rPr>
        <w:sz w:val="2"/>
        <w:szCs w:val="2"/>
        <w:lang w:val="pl-PL"/>
      </w:rPr>
    </w:pPr>
  </w:p>
  <w:p w14:paraId="72A48DA9" w14:textId="77777777" w:rsidR="000C4044" w:rsidRDefault="000C4044">
    <w:pPr>
      <w:rPr>
        <w:sz w:val="2"/>
        <w:szCs w:val="2"/>
        <w:lang w:val="pl-PL"/>
      </w:rPr>
    </w:pPr>
  </w:p>
  <w:p w14:paraId="2DDB6FC0" w14:textId="77777777" w:rsidR="000C4044" w:rsidRDefault="000C4044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0C4044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0C4044" w:rsidRDefault="000C404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D6416"/>
    <w:multiLevelType w:val="hybridMultilevel"/>
    <w:tmpl w:val="6920838A"/>
    <w:lvl w:ilvl="0" w:tplc="AFAE4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4524F"/>
    <w:rsid w:val="0006297F"/>
    <w:rsid w:val="000664BF"/>
    <w:rsid w:val="00080CF5"/>
    <w:rsid w:val="000A6C5E"/>
    <w:rsid w:val="000C2F18"/>
    <w:rsid w:val="000C4044"/>
    <w:rsid w:val="000F23ED"/>
    <w:rsid w:val="00122179"/>
    <w:rsid w:val="00122E7F"/>
    <w:rsid w:val="001400E5"/>
    <w:rsid w:val="00141132"/>
    <w:rsid w:val="001573FA"/>
    <w:rsid w:val="00195436"/>
    <w:rsid w:val="001971E0"/>
    <w:rsid w:val="00203B8F"/>
    <w:rsid w:val="002379AB"/>
    <w:rsid w:val="00242AF3"/>
    <w:rsid w:val="00282CD8"/>
    <w:rsid w:val="002C6705"/>
    <w:rsid w:val="002E5364"/>
    <w:rsid w:val="00300596"/>
    <w:rsid w:val="00307A4F"/>
    <w:rsid w:val="00322935"/>
    <w:rsid w:val="00347A02"/>
    <w:rsid w:val="00356BC3"/>
    <w:rsid w:val="0038130D"/>
    <w:rsid w:val="003A263C"/>
    <w:rsid w:val="004342EA"/>
    <w:rsid w:val="004953D7"/>
    <w:rsid w:val="004A7A20"/>
    <w:rsid w:val="004D0F68"/>
    <w:rsid w:val="004E00D5"/>
    <w:rsid w:val="004E6527"/>
    <w:rsid w:val="004F47E7"/>
    <w:rsid w:val="004F673C"/>
    <w:rsid w:val="00581459"/>
    <w:rsid w:val="005F38B0"/>
    <w:rsid w:val="005F71B3"/>
    <w:rsid w:val="00601107"/>
    <w:rsid w:val="00622EF5"/>
    <w:rsid w:val="00623F17"/>
    <w:rsid w:val="00644136"/>
    <w:rsid w:val="00651A75"/>
    <w:rsid w:val="00651FF1"/>
    <w:rsid w:val="00654863"/>
    <w:rsid w:val="00665EF1"/>
    <w:rsid w:val="00670965"/>
    <w:rsid w:val="00681A43"/>
    <w:rsid w:val="00682113"/>
    <w:rsid w:val="00682CDB"/>
    <w:rsid w:val="006965A1"/>
    <w:rsid w:val="006B717B"/>
    <w:rsid w:val="006F404E"/>
    <w:rsid w:val="007336B2"/>
    <w:rsid w:val="007344BE"/>
    <w:rsid w:val="00786420"/>
    <w:rsid w:val="007E0277"/>
    <w:rsid w:val="0080456D"/>
    <w:rsid w:val="00844903"/>
    <w:rsid w:val="008508A9"/>
    <w:rsid w:val="00854F2E"/>
    <w:rsid w:val="008753B9"/>
    <w:rsid w:val="008F760A"/>
    <w:rsid w:val="00914D7A"/>
    <w:rsid w:val="00917EA8"/>
    <w:rsid w:val="00947F06"/>
    <w:rsid w:val="009D074F"/>
    <w:rsid w:val="009D2A24"/>
    <w:rsid w:val="009D4D8E"/>
    <w:rsid w:val="009E0801"/>
    <w:rsid w:val="009E4ECB"/>
    <w:rsid w:val="00A3043A"/>
    <w:rsid w:val="00A325A9"/>
    <w:rsid w:val="00A42258"/>
    <w:rsid w:val="00AC082A"/>
    <w:rsid w:val="00AE1801"/>
    <w:rsid w:val="00AE6CE0"/>
    <w:rsid w:val="00B01FDD"/>
    <w:rsid w:val="00B22CA3"/>
    <w:rsid w:val="00B4169E"/>
    <w:rsid w:val="00B44F38"/>
    <w:rsid w:val="00B83CD6"/>
    <w:rsid w:val="00B924B4"/>
    <w:rsid w:val="00B97E9D"/>
    <w:rsid w:val="00BA1A24"/>
    <w:rsid w:val="00BB19F9"/>
    <w:rsid w:val="00C16F77"/>
    <w:rsid w:val="00C36980"/>
    <w:rsid w:val="00C41A2A"/>
    <w:rsid w:val="00C56BC2"/>
    <w:rsid w:val="00C56D0E"/>
    <w:rsid w:val="00C9313A"/>
    <w:rsid w:val="00CA2D1E"/>
    <w:rsid w:val="00D44809"/>
    <w:rsid w:val="00D8165E"/>
    <w:rsid w:val="00D83044"/>
    <w:rsid w:val="00DC1BCE"/>
    <w:rsid w:val="00DC201F"/>
    <w:rsid w:val="00DC4C14"/>
    <w:rsid w:val="00DD1B82"/>
    <w:rsid w:val="00E36AE7"/>
    <w:rsid w:val="00E64B0D"/>
    <w:rsid w:val="00E71B2A"/>
    <w:rsid w:val="00ED164E"/>
    <w:rsid w:val="00EE66D3"/>
    <w:rsid w:val="00F05749"/>
    <w:rsid w:val="00F379D1"/>
    <w:rsid w:val="00F415A6"/>
    <w:rsid w:val="00F42EF3"/>
    <w:rsid w:val="00F4769E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Poprawka">
    <w:name w:val="Revision"/>
    <w:hidden/>
    <w:uiPriority w:val="99"/>
    <w:semiHidden/>
    <w:rsid w:val="00ED16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2023-12-11T07:53:00Z</dcterms:created>
  <dcterms:modified xsi:type="dcterms:W3CDTF">2023-12-14T13:25:00Z</dcterms:modified>
</cp:coreProperties>
</file>