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orbel" w:hAnsi="Corbel" w:cs="Calibri"/>
          <w:b/>
          <w:bCs/>
          <w:color w:val="1498BF"/>
          <w:sz w:val="32"/>
          <w:szCs w:val="32"/>
        </w:rPr>
        <w:id w:val="-1810241598"/>
        <w:docPartObj>
          <w:docPartGallery w:val="Cover Pages"/>
          <w:docPartUnique/>
        </w:docPartObj>
      </w:sdtPr>
      <w:sdtEndPr/>
      <w:sdtContent>
        <w:p w14:paraId="5E2D3DE0" w14:textId="33366D55" w:rsidR="00CA1A7C" w:rsidRDefault="00CA1A7C">
          <w:pPr>
            <w:rPr>
              <w:rFonts w:ascii="Corbel" w:hAnsi="Corbel" w:cs="Calibri"/>
              <w:b/>
              <w:bCs/>
              <w:color w:val="1498BF"/>
              <w:sz w:val="32"/>
              <w:szCs w:val="32"/>
            </w:rPr>
          </w:pPr>
          <w:r w:rsidRPr="00CA1A7C">
            <w:rPr>
              <w:rFonts w:ascii="Corbel" w:hAnsi="Corbel" w:cs="Calibri"/>
              <w:b/>
              <w:bCs/>
              <w:noProof/>
              <w:color w:val="1498BF"/>
              <w:sz w:val="32"/>
              <w:szCs w:val="32"/>
              <w:lang w:val="pl-PL" w:eastAsia="pl-PL"/>
            </w:rPr>
            <mc:AlternateContent>
              <mc:Choice Requires="wps">
                <w:drawing>
                  <wp:anchor distT="0" distB="0" distL="114300" distR="114300" simplePos="0" relativeHeight="251659264" behindDoc="0" locked="0" layoutInCell="1" allowOverlap="1" wp14:anchorId="248D7C26" wp14:editId="5AF231A1">
                    <wp:simplePos x="0" y="0"/>
                    <wp:positionH relativeFrom="page">
                      <wp:posOffset>228600</wp:posOffset>
                    </wp:positionH>
                    <wp:positionV relativeFrom="page">
                      <wp:posOffset>1143000</wp:posOffset>
                    </wp:positionV>
                    <wp:extent cx="7056120" cy="384048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705612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322"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450"/>
                                  <w:gridCol w:w="6367"/>
                                </w:tblGrid>
                                <w:tr w:rsidR="00542538" w14:paraId="4D4B60B4" w14:textId="77777777" w:rsidTr="00D47A3D">
                                  <w:trPr>
                                    <w:jc w:val="center"/>
                                  </w:trPr>
                                  <w:tc>
                                    <w:tcPr>
                                      <w:tcW w:w="2306" w:type="pct"/>
                                      <w:vAlign w:val="center"/>
                                    </w:tcPr>
                                    <w:p w14:paraId="39F74CEE" w14:textId="08FD49F4" w:rsidR="00542538" w:rsidRDefault="009E5813">
                                      <w:pPr>
                                        <w:jc w:val="right"/>
                                      </w:pPr>
                                      <w:r>
                                        <w:rPr>
                                          <w:noProof/>
                                          <w:lang w:val="pl-PL" w:eastAsia="pl-PL"/>
                                        </w:rPr>
                                        <w:drawing>
                                          <wp:inline distT="0" distB="0" distL="0" distR="0" wp14:anchorId="780ADBD8" wp14:editId="40DF641D">
                                            <wp:extent cx="2755090" cy="20802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66175" cy="2088630"/>
                                                    </a:xfrm>
                                                    <a:prstGeom prst="rect">
                                                      <a:avLst/>
                                                    </a:prstGeom>
                                                  </pic:spPr>
                                                </pic:pic>
                                              </a:graphicData>
                                            </a:graphic>
                                          </wp:inline>
                                        </w:drawing>
                                      </w:r>
                                    </w:p>
                                    <w:p w14:paraId="5F4F095F" w14:textId="1EC98AB7" w:rsidR="00542538" w:rsidRPr="00364EF6" w:rsidRDefault="00542538" w:rsidP="00364EF6">
                                      <w:pPr>
                                        <w:pStyle w:val="Bezodstpw"/>
                                        <w:spacing w:line="312" w:lineRule="auto"/>
                                        <w:jc w:val="center"/>
                                        <w:rPr>
                                          <w:color w:val="191919" w:themeColor="text1" w:themeTint="E6"/>
                                          <w:sz w:val="28"/>
                                          <w:szCs w:val="28"/>
                                        </w:rPr>
                                      </w:pPr>
                                      <w:r w:rsidRPr="00364EF6">
                                        <w:rPr>
                                          <w:color w:val="191919" w:themeColor="text1" w:themeTint="E6"/>
                                          <w:sz w:val="28"/>
                                          <w:szCs w:val="28"/>
                                        </w:rPr>
                                        <w:t xml:space="preserve">Concept paper </w:t>
                                      </w:r>
                                      <w:r w:rsidR="00364EF6">
                                        <w:rPr>
                                          <w:color w:val="191919" w:themeColor="text1" w:themeTint="E6"/>
                                          <w:sz w:val="28"/>
                                          <w:szCs w:val="28"/>
                                        </w:rPr>
                                        <w:t xml:space="preserve">– </w:t>
                                      </w:r>
                                      <w:r w:rsidRPr="00364EF6">
                                        <w:rPr>
                                          <w:color w:val="191919" w:themeColor="text1" w:themeTint="E6"/>
                                          <w:sz w:val="28"/>
                                          <w:szCs w:val="28"/>
                                        </w:rPr>
                                        <w:t>Agenda</w:t>
                                      </w:r>
                                    </w:p>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76276337" w14:textId="69FBA389" w:rsidR="00542538" w:rsidRDefault="00542538">
                                          <w:pPr>
                                            <w:jc w:val="right"/>
                                            <w:rPr>
                                              <w:sz w:val="24"/>
                                              <w:szCs w:val="24"/>
                                            </w:rPr>
                                          </w:pPr>
                                          <w:r>
                                            <w:rPr>
                                              <w:color w:val="000000" w:themeColor="text1"/>
                                              <w:sz w:val="24"/>
                                              <w:szCs w:val="24"/>
                                            </w:rPr>
                                            <w:t xml:space="preserve">     </w:t>
                                          </w:r>
                                        </w:p>
                                      </w:sdtContent>
                                    </w:sdt>
                                  </w:tc>
                                  <w:tc>
                                    <w:tcPr>
                                      <w:tcW w:w="2694" w:type="pct"/>
                                      <w:vAlign w:val="center"/>
                                    </w:tcPr>
                                    <w:sdt>
                                      <w:sdtPr>
                                        <w:rPr>
                                          <w:rFonts w:ascii="Corbel" w:eastAsia="Calibri" w:hAnsi="Corbel" w:cs="Calibri"/>
                                          <w:b/>
                                          <w:bCs/>
                                          <w:color w:val="1498BF"/>
                                          <w:sz w:val="52"/>
                                          <w:szCs w:val="32"/>
                                        </w:rPr>
                                        <w:alias w:val="Abstract"/>
                                        <w:tag w:val=""/>
                                        <w:id w:val="-2036181933"/>
                                        <w:dataBinding w:prefixMappings="xmlns:ns0='http://schemas.microsoft.com/office/2006/coverPageProps' " w:xpath="/ns0:CoverPageProperties[1]/ns0:Abstract[1]" w:storeItemID="{55AF091B-3C7A-41E3-B477-F2FDAA23CFDA}"/>
                                        <w:text/>
                                      </w:sdtPr>
                                      <w:sdtEndPr/>
                                      <w:sdtContent>
                                        <w:p w14:paraId="4E342722" w14:textId="2039E13A" w:rsidR="00542538" w:rsidRPr="00CA1A7C" w:rsidRDefault="004E3A3B" w:rsidP="00CA1A7C">
                                          <w:pPr>
                                            <w:jc w:val="center"/>
                                            <w:rPr>
                                              <w:color w:val="000000" w:themeColor="text1"/>
                                              <w:sz w:val="40"/>
                                            </w:rPr>
                                          </w:pPr>
                                          <w:r>
                                            <w:rPr>
                                              <w:rFonts w:ascii="Corbel" w:eastAsia="Calibri" w:hAnsi="Corbel" w:cs="Calibri"/>
                                              <w:b/>
                                              <w:bCs/>
                                              <w:color w:val="1498BF"/>
                                              <w:sz w:val="52"/>
                                              <w:szCs w:val="32"/>
                                            </w:rPr>
                                            <w:t>HELP in the EU II                         Launch of the course on Child Friendly Justice and Children’s Rights</w:t>
                                          </w:r>
                                        </w:p>
                                      </w:sdtContent>
                                    </w:sdt>
                                    <w:p w14:paraId="1AB5D8D0" w14:textId="4A62CA4B" w:rsidR="00542538" w:rsidRDefault="00542538">
                                      <w:pPr>
                                        <w:pStyle w:val="Bezodstpw"/>
                                      </w:pPr>
                                    </w:p>
                                  </w:tc>
                                </w:tr>
                              </w:tbl>
                              <w:p w14:paraId="5FC9BB9F" w14:textId="77777777" w:rsidR="00542538" w:rsidRDefault="0054253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77300</wp14:pctHeight>
                    </wp14:sizeRelV>
                  </wp:anchor>
                </w:drawing>
              </mc:Choice>
              <mc:Fallback>
                <w:pict>
                  <v:shapetype w14:anchorId="248D7C26" id="_x0000_t202" coordsize="21600,21600" o:spt="202" path="m,l,21600r21600,l21600,xe">
                    <v:stroke joinstyle="miter"/>
                    <v:path gradientshapeok="t" o:connecttype="rect"/>
                  </v:shapetype>
                  <v:shape id="Text Box 138" o:spid="_x0000_s1026" type="#_x0000_t202" style="position:absolute;margin-left:18pt;margin-top:90pt;width:555.6pt;height:302.4pt;z-index:251659264;visibility:visible;mso-wrap-style:square;mso-width-percent:0;mso-height-percent:773;mso-wrap-distance-left:9pt;mso-wrap-distance-top:0;mso-wrap-distance-right:9pt;mso-wrap-distance-bottom:0;mso-position-horizontal:absolute;mso-position-horizontal-relative:page;mso-position-vertical:absolute;mso-position-vertical-relative:page;mso-width-percent:0;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" fillcolor="white [3201]" stroked="f" strokeweight=".5pt">
                    <v:textbox inset="0,0,0,0">
                      <w:txbxContent>
                        <w:tbl>
                          <w:tblPr>
                            <w:tblW w:w="5322"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450"/>
                            <w:gridCol w:w="6367"/>
                          </w:tblGrid>
                          <w:tr w:rsidR="00542538" w14:paraId="4D4B60B4" w14:textId="77777777" w:rsidTr="00D47A3D">
                            <w:trPr>
                              <w:jc w:val="center"/>
                            </w:trPr>
                            <w:tc>
                              <w:tcPr>
                                <w:tcW w:w="2306" w:type="pct"/>
                                <w:vAlign w:val="center"/>
                              </w:tcPr>
                              <w:p w14:paraId="39F74CEE" w14:textId="08FD49F4" w:rsidR="00542538" w:rsidRDefault="009E5813">
                                <w:pPr>
                                  <w:jc w:val="right"/>
                                </w:pPr>
                                <w:r>
                                  <w:rPr>
                                    <w:noProof/>
                                    <w:lang w:val="pl-PL" w:eastAsia="pl-PL"/>
                                  </w:rPr>
                                  <w:drawing>
                                    <wp:inline distT="0" distB="0" distL="0" distR="0" wp14:anchorId="780ADBD8" wp14:editId="40DF641D">
                                      <wp:extent cx="2755090" cy="20802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66175" cy="2088630"/>
                                              </a:xfrm>
                                              <a:prstGeom prst="rect">
                                                <a:avLst/>
                                              </a:prstGeom>
                                            </pic:spPr>
                                          </pic:pic>
                                        </a:graphicData>
                                      </a:graphic>
                                    </wp:inline>
                                  </w:drawing>
                                </w:r>
                              </w:p>
                              <w:p w14:paraId="5F4F095F" w14:textId="1EC98AB7" w:rsidR="00542538" w:rsidRPr="00364EF6" w:rsidRDefault="00542538" w:rsidP="00364EF6">
                                <w:pPr>
                                  <w:pStyle w:val="Bezodstpw"/>
                                  <w:spacing w:line="312" w:lineRule="auto"/>
                                  <w:jc w:val="center"/>
                                  <w:rPr>
                                    <w:color w:val="191919" w:themeColor="text1" w:themeTint="E6"/>
                                    <w:sz w:val="28"/>
                                    <w:szCs w:val="28"/>
                                  </w:rPr>
                                </w:pPr>
                                <w:r w:rsidRPr="00364EF6">
                                  <w:rPr>
                                    <w:color w:val="191919" w:themeColor="text1" w:themeTint="E6"/>
                                    <w:sz w:val="28"/>
                                    <w:szCs w:val="28"/>
                                  </w:rPr>
                                  <w:t xml:space="preserve">Concept paper </w:t>
                                </w:r>
                                <w:r w:rsidR="00364EF6">
                                  <w:rPr>
                                    <w:color w:val="191919" w:themeColor="text1" w:themeTint="E6"/>
                                    <w:sz w:val="28"/>
                                    <w:szCs w:val="28"/>
                                  </w:rPr>
                                  <w:t xml:space="preserve">– </w:t>
                                </w:r>
                                <w:r w:rsidRPr="00364EF6">
                                  <w:rPr>
                                    <w:color w:val="191919" w:themeColor="text1" w:themeTint="E6"/>
                                    <w:sz w:val="28"/>
                                    <w:szCs w:val="28"/>
                                  </w:rPr>
                                  <w:t>Agenda</w:t>
                                </w:r>
                              </w:p>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76276337" w14:textId="69FBA389" w:rsidR="00542538" w:rsidRDefault="00542538">
                                    <w:pPr>
                                      <w:jc w:val="right"/>
                                      <w:rPr>
                                        <w:sz w:val="24"/>
                                        <w:szCs w:val="24"/>
                                      </w:rPr>
                                    </w:pPr>
                                    <w:r>
                                      <w:rPr>
                                        <w:color w:val="000000" w:themeColor="text1"/>
                                        <w:sz w:val="24"/>
                                        <w:szCs w:val="24"/>
                                      </w:rPr>
                                      <w:t xml:space="preserve">     </w:t>
                                    </w:r>
                                  </w:p>
                                </w:sdtContent>
                              </w:sdt>
                            </w:tc>
                            <w:tc>
                              <w:tcPr>
                                <w:tcW w:w="2694" w:type="pct"/>
                                <w:vAlign w:val="center"/>
                              </w:tcPr>
                              <w:sdt>
                                <w:sdtPr>
                                  <w:rPr>
                                    <w:rFonts w:ascii="Corbel" w:eastAsia="Calibri" w:hAnsi="Corbel" w:cs="Calibri"/>
                                    <w:b/>
                                    <w:bCs/>
                                    <w:color w:val="1498BF"/>
                                    <w:sz w:val="52"/>
                                    <w:szCs w:val="32"/>
                                  </w:rPr>
                                  <w:alias w:val="Abstract"/>
                                  <w:tag w:val=""/>
                                  <w:id w:val="-2036181933"/>
                                  <w:dataBinding w:prefixMappings="xmlns:ns0='http://schemas.microsoft.com/office/2006/coverPageProps' " w:xpath="/ns0:CoverPageProperties[1]/ns0:Abstract[1]" w:storeItemID="{55AF091B-3C7A-41E3-B477-F2FDAA23CFDA}"/>
                                  <w:text/>
                                </w:sdtPr>
                                <w:sdtEndPr/>
                                <w:sdtContent>
                                  <w:p w14:paraId="4E342722" w14:textId="2039E13A" w:rsidR="00542538" w:rsidRPr="00CA1A7C" w:rsidRDefault="004E3A3B" w:rsidP="00CA1A7C">
                                    <w:pPr>
                                      <w:jc w:val="center"/>
                                      <w:rPr>
                                        <w:color w:val="000000" w:themeColor="text1"/>
                                        <w:sz w:val="40"/>
                                      </w:rPr>
                                    </w:pPr>
                                    <w:r>
                                      <w:rPr>
                                        <w:rFonts w:ascii="Corbel" w:eastAsia="Calibri" w:hAnsi="Corbel" w:cs="Calibri"/>
                                        <w:b/>
                                        <w:bCs/>
                                        <w:color w:val="1498BF"/>
                                        <w:sz w:val="52"/>
                                        <w:szCs w:val="32"/>
                                      </w:rPr>
                                      <w:t>HELP in the EU II                         Launch of the course on Child Friendly Justice and Children’s Rights</w:t>
                                    </w:r>
                                  </w:p>
                                </w:sdtContent>
                              </w:sdt>
                              <w:p w14:paraId="1AB5D8D0" w14:textId="4A62CA4B" w:rsidR="00542538" w:rsidRDefault="00542538">
                                <w:pPr>
                                  <w:pStyle w:val="Bezodstpw"/>
                                </w:pPr>
                              </w:p>
                            </w:tc>
                          </w:tr>
                        </w:tbl>
                        <w:p w14:paraId="5FC9BB9F" w14:textId="77777777" w:rsidR="00542538" w:rsidRDefault="00542538"/>
                      </w:txbxContent>
                    </v:textbox>
                    <w10:wrap anchorx="page" anchory="page"/>
                  </v:shape>
                </w:pict>
              </mc:Fallback>
            </mc:AlternateContent>
          </w:r>
          <w:r>
            <w:rPr>
              <w:rFonts w:ascii="Corbel" w:hAnsi="Corbel" w:cs="Calibri"/>
              <w:b/>
              <w:bCs/>
              <w:color w:val="1498BF"/>
              <w:sz w:val="32"/>
              <w:szCs w:val="32"/>
            </w:rPr>
            <w:br w:type="page"/>
          </w:r>
        </w:p>
      </w:sdtContent>
    </w:sdt>
    <w:p w14:paraId="18412893" w14:textId="0E6B40D3" w:rsidR="00130458" w:rsidRPr="00CE7151" w:rsidRDefault="00AF42E7" w:rsidP="005034EB">
      <w:pPr>
        <w:autoSpaceDE w:val="0"/>
        <w:autoSpaceDN w:val="0"/>
        <w:adjustRightInd w:val="0"/>
        <w:spacing w:after="0" w:line="240" w:lineRule="auto"/>
        <w:jc w:val="center"/>
        <w:rPr>
          <w:rFonts w:ascii="Corbel" w:hAnsi="Corbel" w:cs="Calibri"/>
          <w:b/>
          <w:bCs/>
          <w:color w:val="1498BF"/>
          <w:sz w:val="32"/>
          <w:szCs w:val="32"/>
        </w:rPr>
      </w:pPr>
      <w:bookmarkStart w:id="0" w:name="_Hlk19104313"/>
      <w:r>
        <w:rPr>
          <w:rFonts w:ascii="Corbel" w:hAnsi="Corbel" w:cs="Calibri"/>
          <w:b/>
          <w:bCs/>
          <w:color w:val="1498BF"/>
          <w:sz w:val="32"/>
          <w:szCs w:val="32"/>
        </w:rPr>
        <w:lastRenderedPageBreak/>
        <w:t>L</w:t>
      </w:r>
      <w:r w:rsidR="00B97D79" w:rsidRPr="00CE7151">
        <w:rPr>
          <w:rFonts w:ascii="Corbel" w:hAnsi="Corbel" w:cs="Calibri"/>
          <w:b/>
          <w:bCs/>
          <w:color w:val="1498BF"/>
          <w:sz w:val="32"/>
          <w:szCs w:val="32"/>
        </w:rPr>
        <w:t>aunch</w:t>
      </w:r>
      <w:r w:rsidR="00130458" w:rsidRPr="00CE7151">
        <w:rPr>
          <w:rFonts w:ascii="Corbel" w:hAnsi="Corbel" w:cs="Calibri"/>
          <w:b/>
          <w:bCs/>
          <w:color w:val="1498BF"/>
          <w:sz w:val="32"/>
          <w:szCs w:val="32"/>
        </w:rPr>
        <w:t xml:space="preserve"> of the </w:t>
      </w:r>
      <w:r>
        <w:rPr>
          <w:rFonts w:ascii="Corbel" w:hAnsi="Corbel" w:cs="Calibri"/>
          <w:b/>
          <w:bCs/>
          <w:color w:val="1498BF"/>
          <w:sz w:val="32"/>
          <w:szCs w:val="32"/>
        </w:rPr>
        <w:t xml:space="preserve">HELP </w:t>
      </w:r>
      <w:r w:rsidR="00130458" w:rsidRPr="00CE7151">
        <w:rPr>
          <w:rFonts w:ascii="Corbel" w:hAnsi="Corbel" w:cs="Calibri"/>
          <w:b/>
          <w:bCs/>
          <w:color w:val="1498BF"/>
          <w:sz w:val="32"/>
          <w:szCs w:val="32"/>
        </w:rPr>
        <w:t xml:space="preserve">course on </w:t>
      </w:r>
    </w:p>
    <w:p w14:paraId="36A4FFC9" w14:textId="44687093" w:rsidR="005034EB" w:rsidRPr="00CE7151" w:rsidRDefault="009E5813" w:rsidP="005034EB">
      <w:pPr>
        <w:autoSpaceDE w:val="0"/>
        <w:autoSpaceDN w:val="0"/>
        <w:adjustRightInd w:val="0"/>
        <w:spacing w:after="0" w:line="240" w:lineRule="auto"/>
        <w:jc w:val="center"/>
        <w:rPr>
          <w:rFonts w:ascii="Corbel" w:hAnsi="Corbel" w:cs="Calibri"/>
          <w:b/>
          <w:bCs/>
          <w:color w:val="1498BF"/>
          <w:sz w:val="32"/>
          <w:szCs w:val="32"/>
        </w:rPr>
      </w:pPr>
      <w:r>
        <w:rPr>
          <w:rFonts w:ascii="Corbel" w:hAnsi="Corbel" w:cs="Calibri"/>
          <w:b/>
          <w:bCs/>
          <w:color w:val="1498BF"/>
          <w:sz w:val="32"/>
          <w:szCs w:val="32"/>
        </w:rPr>
        <w:t>Child Friendly Justice and Children’s Rights</w:t>
      </w:r>
    </w:p>
    <w:p w14:paraId="672A6659" w14:textId="77777777" w:rsidR="00130458" w:rsidRPr="00CE7151" w:rsidRDefault="00130458" w:rsidP="005034EB">
      <w:pPr>
        <w:autoSpaceDE w:val="0"/>
        <w:autoSpaceDN w:val="0"/>
        <w:adjustRightInd w:val="0"/>
        <w:spacing w:after="0" w:line="240" w:lineRule="auto"/>
        <w:jc w:val="center"/>
        <w:rPr>
          <w:rFonts w:ascii="Corbel" w:hAnsi="Corbel" w:cs="Calibri"/>
          <w:b/>
          <w:bCs/>
          <w:color w:val="1498BF"/>
          <w:sz w:val="32"/>
          <w:szCs w:val="32"/>
        </w:rPr>
      </w:pPr>
    </w:p>
    <w:bookmarkEnd w:id="0"/>
    <w:p w14:paraId="512A6D39" w14:textId="43D675FB" w:rsidR="005034EB" w:rsidRPr="00CE7151" w:rsidRDefault="005034EB" w:rsidP="005034EB">
      <w:pPr>
        <w:autoSpaceDE w:val="0"/>
        <w:autoSpaceDN w:val="0"/>
        <w:adjustRightInd w:val="0"/>
        <w:spacing w:after="0" w:line="240" w:lineRule="auto"/>
        <w:jc w:val="center"/>
        <w:rPr>
          <w:rFonts w:ascii="Corbel" w:hAnsi="Corbel" w:cs="Calibri"/>
          <w:i/>
          <w:color w:val="1498BF"/>
          <w:sz w:val="32"/>
          <w:szCs w:val="32"/>
        </w:rPr>
      </w:pPr>
      <w:r w:rsidRPr="00CE7151">
        <w:rPr>
          <w:rFonts w:ascii="Corbel" w:hAnsi="Corbel" w:cs="Calibri"/>
          <w:b/>
          <w:bCs/>
          <w:i/>
          <w:color w:val="1498BF"/>
          <w:sz w:val="32"/>
          <w:szCs w:val="32"/>
        </w:rPr>
        <w:t>Concept paper</w:t>
      </w:r>
      <w:r w:rsidR="00AF42E7">
        <w:rPr>
          <w:rFonts w:ascii="Corbel" w:hAnsi="Corbel" w:cs="Calibri"/>
          <w:b/>
          <w:bCs/>
          <w:i/>
          <w:color w:val="1498BF"/>
          <w:sz w:val="32"/>
          <w:szCs w:val="32"/>
        </w:rPr>
        <w:t xml:space="preserve"> and Agenda</w:t>
      </w:r>
    </w:p>
    <w:p w14:paraId="0A37501D" w14:textId="77777777" w:rsidR="005034EB" w:rsidRPr="00CE7151" w:rsidRDefault="005034EB" w:rsidP="005034EB">
      <w:pPr>
        <w:autoSpaceDE w:val="0"/>
        <w:autoSpaceDN w:val="0"/>
        <w:adjustRightInd w:val="0"/>
        <w:spacing w:after="0" w:line="240" w:lineRule="auto"/>
        <w:jc w:val="both"/>
        <w:rPr>
          <w:rFonts w:ascii="Corbel" w:hAnsi="Corbel" w:cs="Calibri"/>
          <w:b/>
          <w:bCs/>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36"/>
        <w:gridCol w:w="7987"/>
      </w:tblGrid>
      <w:tr w:rsidR="00AF42E7" w:rsidRPr="00361083" w14:paraId="5F9AA35C" w14:textId="77777777" w:rsidTr="00785B42">
        <w:tc>
          <w:tcPr>
            <w:tcW w:w="1951" w:type="dxa"/>
            <w:shd w:val="clear" w:color="auto" w:fill="F2F2F2" w:themeFill="background1" w:themeFillShade="F2"/>
          </w:tcPr>
          <w:p w14:paraId="39007B60" w14:textId="77777777" w:rsidR="00AF42E7" w:rsidRPr="00361083" w:rsidRDefault="00AF42E7" w:rsidP="00785B42">
            <w:pPr>
              <w:autoSpaceDE w:val="0"/>
              <w:autoSpaceDN w:val="0"/>
              <w:adjustRightInd w:val="0"/>
              <w:jc w:val="both"/>
              <w:rPr>
                <w:rFonts w:ascii="Corbel" w:hAnsi="Corbel" w:cs="Calibri"/>
                <w:b/>
                <w:bCs/>
              </w:rPr>
            </w:pPr>
            <w:r w:rsidRPr="00361083">
              <w:rPr>
                <w:rFonts w:ascii="Corbel" w:hAnsi="Corbel" w:cs="Calibri"/>
                <w:b/>
                <w:bCs/>
              </w:rPr>
              <w:t>Date</w:t>
            </w:r>
          </w:p>
        </w:tc>
        <w:tc>
          <w:tcPr>
            <w:tcW w:w="8188" w:type="dxa"/>
            <w:shd w:val="clear" w:color="auto" w:fill="F2F2F2" w:themeFill="background1" w:themeFillShade="F2"/>
          </w:tcPr>
          <w:p w14:paraId="6289E81E" w14:textId="5EAA7209" w:rsidR="00AF42E7" w:rsidRPr="00361083" w:rsidRDefault="009E5813" w:rsidP="00785B42">
            <w:pPr>
              <w:autoSpaceDE w:val="0"/>
              <w:autoSpaceDN w:val="0"/>
              <w:adjustRightInd w:val="0"/>
              <w:jc w:val="both"/>
              <w:rPr>
                <w:rFonts w:ascii="Corbel" w:hAnsi="Corbel" w:cs="Calibri"/>
                <w:bCs/>
              </w:rPr>
            </w:pPr>
            <w:r>
              <w:rPr>
                <w:rFonts w:ascii="Corbel" w:hAnsi="Corbel" w:cs="Calibri"/>
                <w:bCs/>
              </w:rPr>
              <w:t>2 November</w:t>
            </w:r>
            <w:r w:rsidR="00AF42E7">
              <w:rPr>
                <w:rFonts w:ascii="Corbel" w:hAnsi="Corbel" w:cs="Calibri"/>
                <w:bCs/>
              </w:rPr>
              <w:t xml:space="preserve"> 2020</w:t>
            </w:r>
          </w:p>
        </w:tc>
      </w:tr>
      <w:tr w:rsidR="00AF42E7" w:rsidRPr="00361083" w14:paraId="4CFBFE63" w14:textId="77777777" w:rsidTr="00785B42">
        <w:tc>
          <w:tcPr>
            <w:tcW w:w="1951" w:type="dxa"/>
            <w:shd w:val="clear" w:color="auto" w:fill="F2F2F2" w:themeFill="background1" w:themeFillShade="F2"/>
          </w:tcPr>
          <w:p w14:paraId="4A79DFCE" w14:textId="77777777" w:rsidR="00AF42E7" w:rsidRPr="00361083" w:rsidRDefault="00AF42E7" w:rsidP="00785B42">
            <w:pPr>
              <w:autoSpaceDE w:val="0"/>
              <w:autoSpaceDN w:val="0"/>
              <w:adjustRightInd w:val="0"/>
              <w:jc w:val="both"/>
              <w:rPr>
                <w:rFonts w:ascii="Corbel" w:hAnsi="Corbel" w:cs="Calibri"/>
                <w:b/>
                <w:bCs/>
              </w:rPr>
            </w:pPr>
            <w:r w:rsidRPr="00361083">
              <w:rPr>
                <w:rFonts w:ascii="Corbel" w:hAnsi="Corbel" w:cs="Calibri"/>
                <w:b/>
                <w:bCs/>
              </w:rPr>
              <w:t>Location</w:t>
            </w:r>
          </w:p>
        </w:tc>
        <w:tc>
          <w:tcPr>
            <w:tcW w:w="8188" w:type="dxa"/>
            <w:shd w:val="clear" w:color="auto" w:fill="F2F2F2" w:themeFill="background1" w:themeFillShade="F2"/>
          </w:tcPr>
          <w:p w14:paraId="408BC471" w14:textId="77777777" w:rsidR="00AF42E7" w:rsidRPr="00361083" w:rsidRDefault="00AF42E7" w:rsidP="00785B42">
            <w:pPr>
              <w:autoSpaceDE w:val="0"/>
              <w:autoSpaceDN w:val="0"/>
              <w:adjustRightInd w:val="0"/>
              <w:jc w:val="both"/>
              <w:rPr>
                <w:rFonts w:ascii="Corbel" w:hAnsi="Corbel" w:cs="Calibri"/>
                <w:bCs/>
              </w:rPr>
            </w:pPr>
            <w:r>
              <w:rPr>
                <w:rFonts w:ascii="Corbel" w:hAnsi="Corbel" w:cs="Calibri"/>
                <w:bCs/>
              </w:rPr>
              <w:t>Online (web-conference)</w:t>
            </w:r>
          </w:p>
        </w:tc>
      </w:tr>
      <w:tr w:rsidR="00AF42E7" w:rsidRPr="00361083" w14:paraId="168D9030" w14:textId="77777777" w:rsidTr="00785B42">
        <w:tc>
          <w:tcPr>
            <w:tcW w:w="1951" w:type="dxa"/>
            <w:shd w:val="clear" w:color="auto" w:fill="F2F2F2" w:themeFill="background1" w:themeFillShade="F2"/>
          </w:tcPr>
          <w:p w14:paraId="7A5B05E9" w14:textId="77777777" w:rsidR="00AF42E7" w:rsidRPr="00361083" w:rsidRDefault="00AF42E7" w:rsidP="00785B42">
            <w:pPr>
              <w:autoSpaceDE w:val="0"/>
              <w:autoSpaceDN w:val="0"/>
              <w:adjustRightInd w:val="0"/>
              <w:jc w:val="both"/>
              <w:rPr>
                <w:rFonts w:ascii="Corbel" w:hAnsi="Corbel" w:cs="Calibri"/>
                <w:b/>
                <w:bCs/>
              </w:rPr>
            </w:pPr>
            <w:r w:rsidRPr="00361083">
              <w:rPr>
                <w:rFonts w:ascii="Corbel" w:hAnsi="Corbel" w:cs="Calibri"/>
                <w:b/>
                <w:bCs/>
              </w:rPr>
              <w:t>Language</w:t>
            </w:r>
          </w:p>
        </w:tc>
        <w:tc>
          <w:tcPr>
            <w:tcW w:w="8188" w:type="dxa"/>
            <w:shd w:val="clear" w:color="auto" w:fill="F2F2F2" w:themeFill="background1" w:themeFillShade="F2"/>
          </w:tcPr>
          <w:p w14:paraId="10FEB5B5" w14:textId="77777777" w:rsidR="00AF42E7" w:rsidRPr="00361083" w:rsidRDefault="00AF42E7" w:rsidP="00785B42">
            <w:pPr>
              <w:autoSpaceDE w:val="0"/>
              <w:autoSpaceDN w:val="0"/>
              <w:adjustRightInd w:val="0"/>
              <w:jc w:val="both"/>
              <w:rPr>
                <w:rFonts w:ascii="Corbel" w:hAnsi="Corbel" w:cs="Calibri"/>
                <w:bCs/>
              </w:rPr>
            </w:pPr>
            <w:r w:rsidRPr="00361083">
              <w:rPr>
                <w:rFonts w:ascii="Corbel" w:hAnsi="Corbel" w:cs="Calibri"/>
                <w:bCs/>
              </w:rPr>
              <w:t>English</w:t>
            </w:r>
          </w:p>
        </w:tc>
      </w:tr>
      <w:tr w:rsidR="00AF42E7" w:rsidRPr="00361083" w14:paraId="21474DCE" w14:textId="77777777" w:rsidTr="00785B42">
        <w:tc>
          <w:tcPr>
            <w:tcW w:w="1951" w:type="dxa"/>
            <w:shd w:val="clear" w:color="auto" w:fill="F2F2F2" w:themeFill="background1" w:themeFillShade="F2"/>
          </w:tcPr>
          <w:p w14:paraId="4FE13417" w14:textId="77777777" w:rsidR="00AF42E7" w:rsidRPr="00361083" w:rsidRDefault="00AF42E7" w:rsidP="00785B42">
            <w:pPr>
              <w:autoSpaceDE w:val="0"/>
              <w:autoSpaceDN w:val="0"/>
              <w:adjustRightInd w:val="0"/>
              <w:jc w:val="both"/>
              <w:rPr>
                <w:rFonts w:ascii="Corbel" w:hAnsi="Corbel" w:cs="Calibri"/>
                <w:b/>
                <w:bCs/>
              </w:rPr>
            </w:pPr>
            <w:r w:rsidRPr="00361083">
              <w:rPr>
                <w:rFonts w:ascii="Corbel" w:hAnsi="Corbel" w:cs="Calibri"/>
                <w:b/>
                <w:bCs/>
              </w:rPr>
              <w:t>Participation</w:t>
            </w:r>
          </w:p>
        </w:tc>
        <w:tc>
          <w:tcPr>
            <w:tcW w:w="8188" w:type="dxa"/>
            <w:shd w:val="clear" w:color="auto" w:fill="F2F2F2" w:themeFill="background1" w:themeFillShade="F2"/>
          </w:tcPr>
          <w:p w14:paraId="0D98281B" w14:textId="77777777" w:rsidR="00AF42E7" w:rsidRPr="00361083" w:rsidRDefault="00AF42E7" w:rsidP="00785B42">
            <w:pPr>
              <w:autoSpaceDE w:val="0"/>
              <w:autoSpaceDN w:val="0"/>
              <w:adjustRightInd w:val="0"/>
              <w:jc w:val="both"/>
              <w:rPr>
                <w:rFonts w:ascii="Corbel" w:hAnsi="Corbel" w:cs="Calibri"/>
                <w:bCs/>
              </w:rPr>
            </w:pPr>
            <w:r>
              <w:rPr>
                <w:rFonts w:ascii="Corbel" w:hAnsi="Corbel" w:cs="Calibri"/>
                <w:bCs/>
              </w:rPr>
              <w:t>Judges and prosecutors</w:t>
            </w:r>
          </w:p>
        </w:tc>
      </w:tr>
      <w:tr w:rsidR="00AF42E7" w:rsidRPr="00361083" w14:paraId="785CE9AA" w14:textId="77777777" w:rsidTr="00785B42">
        <w:tc>
          <w:tcPr>
            <w:tcW w:w="1951" w:type="dxa"/>
            <w:shd w:val="clear" w:color="auto" w:fill="F2F2F2" w:themeFill="background1" w:themeFillShade="F2"/>
          </w:tcPr>
          <w:p w14:paraId="4780A1F1" w14:textId="77777777" w:rsidR="00AF42E7" w:rsidRPr="00361083" w:rsidRDefault="00AF42E7" w:rsidP="00785B42">
            <w:pPr>
              <w:autoSpaceDE w:val="0"/>
              <w:autoSpaceDN w:val="0"/>
              <w:adjustRightInd w:val="0"/>
              <w:jc w:val="both"/>
              <w:rPr>
                <w:rFonts w:ascii="Corbel" w:hAnsi="Corbel" w:cs="Calibri"/>
                <w:b/>
                <w:bCs/>
              </w:rPr>
            </w:pPr>
            <w:r w:rsidRPr="00361083">
              <w:rPr>
                <w:rFonts w:ascii="Corbel" w:hAnsi="Corbel" w:cs="Calibri"/>
                <w:b/>
                <w:bCs/>
              </w:rPr>
              <w:t>Registration</w:t>
            </w:r>
          </w:p>
        </w:tc>
        <w:tc>
          <w:tcPr>
            <w:tcW w:w="8188" w:type="dxa"/>
            <w:shd w:val="clear" w:color="auto" w:fill="F2F2F2" w:themeFill="background1" w:themeFillShade="F2"/>
          </w:tcPr>
          <w:p w14:paraId="2CD166AE" w14:textId="77777777" w:rsidR="00AF42E7" w:rsidRPr="0054183F" w:rsidRDefault="00AF42E7" w:rsidP="00785B42">
            <w:pPr>
              <w:autoSpaceDE w:val="0"/>
              <w:autoSpaceDN w:val="0"/>
              <w:adjustRightInd w:val="0"/>
              <w:jc w:val="both"/>
              <w:rPr>
                <w:rFonts w:ascii="Corbel" w:hAnsi="Corbel" w:cs="Calibri"/>
              </w:rPr>
            </w:pPr>
            <w:r w:rsidRPr="0054183F">
              <w:rPr>
                <w:rFonts w:ascii="Corbel" w:hAnsi="Corbel" w:cs="Calibri"/>
              </w:rPr>
              <w:t>Via the procedure and by the deadline indicated in the call circulated at national level</w:t>
            </w:r>
          </w:p>
        </w:tc>
      </w:tr>
    </w:tbl>
    <w:p w14:paraId="02EB378F" w14:textId="77777777" w:rsidR="00211FC3" w:rsidRDefault="00211FC3" w:rsidP="005034EB">
      <w:pPr>
        <w:autoSpaceDE w:val="0"/>
        <w:autoSpaceDN w:val="0"/>
        <w:adjustRightInd w:val="0"/>
        <w:spacing w:after="0" w:line="240" w:lineRule="auto"/>
        <w:jc w:val="both"/>
        <w:rPr>
          <w:rFonts w:ascii="Corbel" w:hAnsi="Corbel" w:cs="Calibri"/>
          <w:b/>
          <w:bCs/>
          <w:color w:val="1498BF"/>
        </w:rPr>
      </w:pPr>
    </w:p>
    <w:p w14:paraId="66EF5347" w14:textId="77777777" w:rsidR="005034EB" w:rsidRPr="00CE7151" w:rsidRDefault="005034EB" w:rsidP="00D47A3D">
      <w:pPr>
        <w:autoSpaceDE w:val="0"/>
        <w:autoSpaceDN w:val="0"/>
        <w:adjustRightInd w:val="0"/>
        <w:spacing w:after="0" w:line="240" w:lineRule="auto"/>
        <w:jc w:val="both"/>
        <w:rPr>
          <w:rFonts w:ascii="Corbel" w:hAnsi="Corbel" w:cs="Calibri"/>
        </w:rPr>
      </w:pPr>
      <w:r w:rsidRPr="00CE7151">
        <w:rPr>
          <w:rFonts w:ascii="Corbel" w:hAnsi="Corbel" w:cs="Calibri"/>
          <w:b/>
          <w:bCs/>
          <w:color w:val="1498BF"/>
        </w:rPr>
        <w:t>Background</w:t>
      </w:r>
      <w:r w:rsidRPr="00CE7151">
        <w:rPr>
          <w:rFonts w:ascii="Corbel" w:hAnsi="Corbel" w:cs="Calibri"/>
          <w:b/>
          <w:bCs/>
        </w:rPr>
        <w:t xml:space="preserve"> </w:t>
      </w:r>
    </w:p>
    <w:p w14:paraId="0EEB5522" w14:textId="77777777" w:rsidR="005034EB" w:rsidRPr="00CE7151" w:rsidRDefault="005034EB" w:rsidP="00DE7B5D">
      <w:pPr>
        <w:autoSpaceDE w:val="0"/>
        <w:autoSpaceDN w:val="0"/>
        <w:adjustRightInd w:val="0"/>
        <w:spacing w:line="240" w:lineRule="auto"/>
        <w:jc w:val="both"/>
        <w:rPr>
          <w:rFonts w:ascii="Corbel" w:hAnsi="Corbel" w:cs="Calibri"/>
        </w:rPr>
      </w:pPr>
      <w:r w:rsidRPr="00CE7151">
        <w:rPr>
          <w:rFonts w:ascii="Corbel" w:hAnsi="Corbel" w:cs="Calibri"/>
        </w:rPr>
        <w:t xml:space="preserve">The </w:t>
      </w:r>
      <w:r w:rsidRPr="00CE7151">
        <w:rPr>
          <w:rFonts w:ascii="Corbel" w:hAnsi="Corbel" w:cs="Calibri"/>
          <w:b/>
          <w:bCs/>
        </w:rPr>
        <w:t>Council of Europe (</w:t>
      </w:r>
      <w:proofErr w:type="spellStart"/>
      <w:r w:rsidRPr="00CE7151">
        <w:rPr>
          <w:rFonts w:ascii="Corbel" w:hAnsi="Corbel" w:cs="Calibri"/>
          <w:b/>
          <w:bCs/>
        </w:rPr>
        <w:t>CoE</w:t>
      </w:r>
      <w:proofErr w:type="spellEnd"/>
      <w:r w:rsidRPr="00CE7151">
        <w:rPr>
          <w:rFonts w:ascii="Corbel" w:hAnsi="Corbel" w:cs="Calibri"/>
          <w:b/>
          <w:bCs/>
        </w:rPr>
        <w:t xml:space="preserve">) </w:t>
      </w:r>
      <w:proofErr w:type="spellStart"/>
      <w:r w:rsidRPr="00CE7151">
        <w:rPr>
          <w:rFonts w:ascii="Corbel" w:hAnsi="Corbel" w:cs="Calibri"/>
          <w:b/>
          <w:bCs/>
        </w:rPr>
        <w:t>Programme</w:t>
      </w:r>
      <w:proofErr w:type="spellEnd"/>
      <w:r w:rsidRPr="00CE7151">
        <w:rPr>
          <w:rFonts w:ascii="Corbel" w:hAnsi="Corbel" w:cs="Calibri"/>
          <w:b/>
          <w:bCs/>
        </w:rPr>
        <w:t xml:space="preserve"> for Human Rights Education for Legal Professionals (HELP)</w:t>
      </w:r>
      <w:r w:rsidRPr="00CE7151">
        <w:rPr>
          <w:rFonts w:ascii="Corbel" w:hAnsi="Corbel" w:cs="Calibri"/>
          <w:b/>
          <w:bCs/>
          <w:vertAlign w:val="superscript"/>
        </w:rPr>
        <w:footnoteReference w:id="2"/>
      </w:r>
      <w:r w:rsidRPr="00CE7151">
        <w:rPr>
          <w:rFonts w:ascii="Corbel" w:hAnsi="Corbel" w:cs="Calibri"/>
          <w:b/>
          <w:bCs/>
        </w:rPr>
        <w:t xml:space="preserve"> </w:t>
      </w:r>
      <w:r w:rsidRPr="00CE7151">
        <w:rPr>
          <w:rFonts w:ascii="Corbel" w:hAnsi="Corbel" w:cs="Calibri"/>
        </w:rPr>
        <w:t xml:space="preserve">is aimed at supporting the </w:t>
      </w:r>
      <w:proofErr w:type="spellStart"/>
      <w:r w:rsidRPr="00CE7151">
        <w:rPr>
          <w:rFonts w:ascii="Corbel" w:hAnsi="Corbel" w:cs="Calibri"/>
        </w:rPr>
        <w:t>CoE</w:t>
      </w:r>
      <w:proofErr w:type="spellEnd"/>
      <w:r w:rsidRPr="00CE7151">
        <w:rPr>
          <w:rFonts w:ascii="Corbel" w:hAnsi="Corbel" w:cs="Calibri"/>
        </w:rPr>
        <w:t xml:space="preserve"> member States in implementing the European human rights standards at the national level, focusing on the European Convention on Human Rights (ECHR)</w:t>
      </w:r>
      <w:r w:rsidR="00DB04EA" w:rsidRPr="00CE7151">
        <w:rPr>
          <w:rFonts w:ascii="Corbel" w:hAnsi="Corbel" w:cs="Calibri"/>
        </w:rPr>
        <w:t xml:space="preserve">, other key </w:t>
      </w:r>
      <w:proofErr w:type="spellStart"/>
      <w:r w:rsidR="00DB04EA" w:rsidRPr="00CE7151">
        <w:rPr>
          <w:rFonts w:ascii="Corbel" w:hAnsi="Corbel" w:cs="Calibri"/>
        </w:rPr>
        <w:t>CoE</w:t>
      </w:r>
      <w:proofErr w:type="spellEnd"/>
      <w:r w:rsidR="00DB04EA" w:rsidRPr="00CE7151">
        <w:rPr>
          <w:rFonts w:ascii="Corbel" w:hAnsi="Corbel" w:cs="Calibri"/>
        </w:rPr>
        <w:t xml:space="preserve"> instruments, and since 2015, </w:t>
      </w:r>
      <w:r w:rsidRPr="00CE7151">
        <w:rPr>
          <w:rFonts w:ascii="Corbel" w:hAnsi="Corbel" w:cs="Calibri"/>
        </w:rPr>
        <w:t>EU law. This is done by raising the capacities of legal professionals to apply those instruments in their daily work.</w:t>
      </w:r>
      <w:r w:rsidR="00543B10" w:rsidRPr="00CE7151">
        <w:rPr>
          <w:rFonts w:ascii="Corbel" w:hAnsi="Corbel" w:cs="Calibri"/>
        </w:rPr>
        <w:tab/>
      </w:r>
    </w:p>
    <w:p w14:paraId="32CCB9CF" w14:textId="77777777" w:rsidR="00C60366" w:rsidRPr="00CE7151" w:rsidRDefault="00C60366" w:rsidP="00DE7B5D">
      <w:pPr>
        <w:autoSpaceDE w:val="0"/>
        <w:autoSpaceDN w:val="0"/>
        <w:adjustRightInd w:val="0"/>
        <w:spacing w:after="0" w:line="240" w:lineRule="auto"/>
        <w:jc w:val="both"/>
        <w:rPr>
          <w:rFonts w:ascii="Corbel" w:hAnsi="Corbel" w:cs="Calibri"/>
        </w:rPr>
      </w:pPr>
      <w:r w:rsidRPr="00CE7151">
        <w:rPr>
          <w:rFonts w:ascii="Corbel" w:hAnsi="Corbel" w:cs="Calibri"/>
        </w:rPr>
        <w:t xml:space="preserve">The objective of HELP is to provide high quality education on human rights to judges, lawyers and prosecutors throughout Europe. Law enforcement authorities such as police and prison staff are also targeted by HELP. Thanks to HELP courses, legal professionals can better protect human rights on a national level and keep up to date with the ever-evolving standards and case law of the European Court of Human Rights (ECtHR). HELP courses specifically designed for EU countries increasingly incorporate relevant EU laws. </w:t>
      </w:r>
    </w:p>
    <w:p w14:paraId="6A05A809" w14:textId="77777777" w:rsidR="00C60366" w:rsidRPr="00CE7151" w:rsidRDefault="00C60366" w:rsidP="00DE7B5D">
      <w:pPr>
        <w:autoSpaceDE w:val="0"/>
        <w:autoSpaceDN w:val="0"/>
        <w:adjustRightInd w:val="0"/>
        <w:spacing w:after="0" w:line="240" w:lineRule="auto"/>
        <w:jc w:val="both"/>
        <w:rPr>
          <w:rFonts w:ascii="Corbel" w:hAnsi="Corbel" w:cs="Calibri"/>
        </w:rPr>
      </w:pPr>
    </w:p>
    <w:p w14:paraId="34949F69" w14:textId="77777777" w:rsidR="00C60366" w:rsidRPr="00CE7151" w:rsidRDefault="00C60366" w:rsidP="00DE7B5D">
      <w:pPr>
        <w:autoSpaceDE w:val="0"/>
        <w:autoSpaceDN w:val="0"/>
        <w:adjustRightInd w:val="0"/>
        <w:spacing w:after="0" w:line="240" w:lineRule="auto"/>
        <w:jc w:val="both"/>
        <w:rPr>
          <w:rFonts w:ascii="Corbel" w:hAnsi="Corbel" w:cs="Calibri"/>
        </w:rPr>
      </w:pPr>
      <w:r w:rsidRPr="00CE7151">
        <w:rPr>
          <w:rFonts w:ascii="Corbel" w:hAnsi="Corbel" w:cs="Calibri"/>
        </w:rPr>
        <w:t xml:space="preserve">HELP is: </w:t>
      </w:r>
    </w:p>
    <w:p w14:paraId="33C97A4C" w14:textId="77777777" w:rsidR="00C60366" w:rsidRPr="00CE7151" w:rsidRDefault="00C60366" w:rsidP="00DE7B5D">
      <w:pPr>
        <w:autoSpaceDE w:val="0"/>
        <w:autoSpaceDN w:val="0"/>
        <w:adjustRightInd w:val="0"/>
        <w:spacing w:after="0" w:line="240" w:lineRule="auto"/>
        <w:jc w:val="both"/>
        <w:rPr>
          <w:rFonts w:ascii="Corbel" w:hAnsi="Corbel" w:cs="Calibri"/>
        </w:rPr>
      </w:pPr>
      <w:r w:rsidRPr="00CE7151">
        <w:rPr>
          <w:rFonts w:ascii="Corbel" w:hAnsi="Corbel" w:cs="Calibri"/>
        </w:rPr>
        <w:t xml:space="preserve">1. the only pan-European Network of national training institutions for judges, prosecutors and lawyers in the 47 </w:t>
      </w:r>
      <w:proofErr w:type="spellStart"/>
      <w:r w:rsidRPr="00CE7151">
        <w:rPr>
          <w:rFonts w:ascii="Corbel" w:hAnsi="Corbel" w:cs="Calibri"/>
        </w:rPr>
        <w:t>CoE</w:t>
      </w:r>
      <w:proofErr w:type="spellEnd"/>
      <w:r w:rsidRPr="00CE7151">
        <w:rPr>
          <w:rFonts w:ascii="Corbel" w:hAnsi="Corbel" w:cs="Calibri"/>
        </w:rPr>
        <w:t xml:space="preserve"> Member States</w:t>
      </w:r>
      <w:r w:rsidR="00DB04EA" w:rsidRPr="00CE7151">
        <w:rPr>
          <w:rFonts w:ascii="Corbel" w:hAnsi="Corbel" w:cs="Calibri"/>
        </w:rPr>
        <w:t>.</w:t>
      </w:r>
      <w:r w:rsidRPr="00CE7151">
        <w:rPr>
          <w:rFonts w:ascii="Corbel" w:hAnsi="Corbel" w:cs="Calibri"/>
        </w:rPr>
        <w:t xml:space="preserve"> </w:t>
      </w:r>
    </w:p>
    <w:p w14:paraId="7CB34653" w14:textId="77777777" w:rsidR="00C60366" w:rsidRPr="00CE7151" w:rsidRDefault="00C60366" w:rsidP="00DE7B5D">
      <w:pPr>
        <w:autoSpaceDE w:val="0"/>
        <w:autoSpaceDN w:val="0"/>
        <w:adjustRightInd w:val="0"/>
        <w:spacing w:after="0" w:line="240" w:lineRule="auto"/>
        <w:jc w:val="both"/>
        <w:rPr>
          <w:rFonts w:ascii="Corbel" w:hAnsi="Corbel" w:cs="Calibri"/>
        </w:rPr>
      </w:pPr>
      <w:r w:rsidRPr="00CE7151">
        <w:rPr>
          <w:rFonts w:ascii="Corbel" w:hAnsi="Corbel" w:cs="Calibri"/>
        </w:rPr>
        <w:t xml:space="preserve">2. an e-learning platform with free </w:t>
      </w:r>
      <w:r w:rsidR="00DB04EA" w:rsidRPr="00CE7151">
        <w:rPr>
          <w:rFonts w:ascii="Corbel" w:hAnsi="Corbel" w:cs="Calibri"/>
        </w:rPr>
        <w:t>on-line courses on human rights.</w:t>
      </w:r>
      <w:r w:rsidRPr="00CE7151">
        <w:rPr>
          <w:rFonts w:ascii="Corbel" w:hAnsi="Corbel" w:cs="Calibri"/>
        </w:rPr>
        <w:t xml:space="preserve"> </w:t>
      </w:r>
    </w:p>
    <w:p w14:paraId="24AD6C7B" w14:textId="77777777" w:rsidR="005034EB" w:rsidRPr="00CE7151" w:rsidRDefault="00C60366" w:rsidP="00DE7B5D">
      <w:pPr>
        <w:autoSpaceDE w:val="0"/>
        <w:autoSpaceDN w:val="0"/>
        <w:adjustRightInd w:val="0"/>
        <w:spacing w:after="0" w:line="240" w:lineRule="auto"/>
        <w:jc w:val="both"/>
        <w:rPr>
          <w:rFonts w:ascii="Corbel" w:hAnsi="Corbel" w:cs="Calibri"/>
        </w:rPr>
      </w:pPr>
      <w:r w:rsidRPr="00CE7151">
        <w:rPr>
          <w:rFonts w:ascii="Corbel" w:hAnsi="Corbel" w:cs="Calibri"/>
        </w:rPr>
        <w:t>3. a human rights training methodology for legal professionals.</w:t>
      </w:r>
    </w:p>
    <w:p w14:paraId="5A39BBE3" w14:textId="77777777" w:rsidR="00C60366" w:rsidRPr="00CE7151" w:rsidRDefault="00C60366" w:rsidP="00C60366">
      <w:pPr>
        <w:autoSpaceDE w:val="0"/>
        <w:autoSpaceDN w:val="0"/>
        <w:adjustRightInd w:val="0"/>
        <w:spacing w:after="0" w:line="240" w:lineRule="auto"/>
        <w:jc w:val="both"/>
        <w:rPr>
          <w:rFonts w:ascii="Corbel" w:hAnsi="Corbel" w:cs="Calibri"/>
          <w:b/>
          <w:bCs/>
        </w:rPr>
      </w:pPr>
    </w:p>
    <w:p w14:paraId="31176ABF" w14:textId="7A892C45" w:rsidR="00C60366" w:rsidRDefault="00C60366" w:rsidP="00D47A3D">
      <w:pPr>
        <w:autoSpaceDE w:val="0"/>
        <w:autoSpaceDN w:val="0"/>
        <w:adjustRightInd w:val="0"/>
        <w:spacing w:after="0" w:line="240" w:lineRule="auto"/>
        <w:jc w:val="both"/>
        <w:rPr>
          <w:rFonts w:ascii="Corbel" w:hAnsi="Corbel" w:cs="Calibri"/>
          <w:b/>
          <w:color w:val="1498BF"/>
        </w:rPr>
      </w:pPr>
      <w:r w:rsidRPr="00CE7151">
        <w:rPr>
          <w:rFonts w:ascii="Corbel" w:hAnsi="Corbel" w:cs="Calibri"/>
          <w:b/>
          <w:color w:val="1498BF"/>
        </w:rPr>
        <w:t xml:space="preserve">The HELP in the EU </w:t>
      </w:r>
      <w:r w:rsidR="00AF42E7">
        <w:rPr>
          <w:rFonts w:ascii="Corbel" w:hAnsi="Corbel" w:cs="Calibri"/>
          <w:b/>
          <w:color w:val="1498BF"/>
        </w:rPr>
        <w:t xml:space="preserve">II </w:t>
      </w:r>
      <w:r w:rsidRPr="00CE7151">
        <w:rPr>
          <w:rFonts w:ascii="Corbel" w:hAnsi="Corbel" w:cs="Calibri"/>
          <w:b/>
          <w:color w:val="1498BF"/>
        </w:rPr>
        <w:t>Project</w:t>
      </w:r>
    </w:p>
    <w:p w14:paraId="370D6270" w14:textId="77777777" w:rsidR="00AF42E7" w:rsidRPr="00D47A3D" w:rsidRDefault="00AF42E7" w:rsidP="00D47A3D">
      <w:pPr>
        <w:spacing w:line="240" w:lineRule="auto"/>
        <w:jc w:val="both"/>
        <w:rPr>
          <w:rFonts w:ascii="Corbel" w:eastAsia="Calibri" w:hAnsi="Corbel" w:cs="Times New Roman"/>
          <w:lang w:val="en-GB"/>
        </w:rPr>
      </w:pPr>
      <w:r w:rsidRPr="00D47A3D">
        <w:rPr>
          <w:rFonts w:ascii="Corbel" w:eastAsia="Calibri" w:hAnsi="Corbel" w:cs="Times New Roman"/>
          <w:lang w:val="en-GB"/>
        </w:rPr>
        <w:t>The joint EU-</w:t>
      </w:r>
      <w:proofErr w:type="spellStart"/>
      <w:r w:rsidRPr="00D47A3D">
        <w:rPr>
          <w:rFonts w:ascii="Corbel" w:eastAsia="Calibri" w:hAnsi="Corbel" w:cs="Times New Roman"/>
          <w:lang w:val="en-GB"/>
        </w:rPr>
        <w:t>CoE</w:t>
      </w:r>
      <w:proofErr w:type="spellEnd"/>
      <w:r w:rsidRPr="00D47A3D">
        <w:rPr>
          <w:rFonts w:ascii="Corbel" w:eastAsia="Calibri" w:hAnsi="Corbel" w:cs="Times New Roman"/>
          <w:lang w:val="en-GB"/>
        </w:rPr>
        <w:t xml:space="preserve"> project ‘European Programme for </w:t>
      </w:r>
      <w:r w:rsidRPr="00D47A3D">
        <w:rPr>
          <w:rFonts w:ascii="Corbel" w:eastAsia="Calibri" w:hAnsi="Corbel" w:cs="Times New Roman"/>
          <w:b/>
          <w:bCs/>
          <w:lang w:val="en-GB"/>
        </w:rPr>
        <w:t>H</w:t>
      </w:r>
      <w:r w:rsidRPr="00D47A3D">
        <w:rPr>
          <w:rFonts w:ascii="Corbel" w:eastAsia="Calibri" w:hAnsi="Corbel" w:cs="Times New Roman"/>
          <w:lang w:val="en-GB"/>
        </w:rPr>
        <w:t xml:space="preserve">uman Rights </w:t>
      </w:r>
      <w:r w:rsidRPr="00D47A3D">
        <w:rPr>
          <w:rFonts w:ascii="Corbel" w:eastAsia="Calibri" w:hAnsi="Corbel" w:cs="Times New Roman"/>
          <w:b/>
          <w:bCs/>
          <w:lang w:val="en-GB"/>
        </w:rPr>
        <w:t>E</w:t>
      </w:r>
      <w:r w:rsidRPr="00D47A3D">
        <w:rPr>
          <w:rFonts w:ascii="Corbel" w:eastAsia="Calibri" w:hAnsi="Corbel" w:cs="Times New Roman"/>
          <w:lang w:val="en-GB"/>
        </w:rPr>
        <w:t xml:space="preserve">ducation for </w:t>
      </w:r>
      <w:r w:rsidRPr="00D47A3D">
        <w:rPr>
          <w:rFonts w:ascii="Corbel" w:eastAsia="Calibri" w:hAnsi="Corbel" w:cs="Times New Roman"/>
          <w:b/>
          <w:bCs/>
          <w:lang w:val="en-GB"/>
        </w:rPr>
        <w:t>L</w:t>
      </w:r>
      <w:r w:rsidRPr="00D47A3D">
        <w:rPr>
          <w:rFonts w:ascii="Corbel" w:eastAsia="Calibri" w:hAnsi="Corbel" w:cs="Times New Roman"/>
          <w:lang w:val="en-GB"/>
        </w:rPr>
        <w:t xml:space="preserve">egal </w:t>
      </w:r>
      <w:r w:rsidRPr="00D47A3D">
        <w:rPr>
          <w:rFonts w:ascii="Corbel" w:eastAsia="Calibri" w:hAnsi="Corbel" w:cs="Times New Roman"/>
          <w:b/>
          <w:bCs/>
          <w:lang w:val="en-GB"/>
        </w:rPr>
        <w:t>P</w:t>
      </w:r>
      <w:r w:rsidRPr="00D47A3D">
        <w:rPr>
          <w:rFonts w:ascii="Corbel" w:eastAsia="Calibri" w:hAnsi="Corbel" w:cs="Times New Roman"/>
          <w:lang w:val="en-GB"/>
        </w:rPr>
        <w:t>rofessionals in the European Union’ (</w:t>
      </w:r>
      <w:r w:rsidRPr="00D47A3D">
        <w:rPr>
          <w:rFonts w:ascii="Corbel" w:eastAsia="Calibri" w:hAnsi="Corbel" w:cs="Times New Roman"/>
          <w:b/>
          <w:bCs/>
          <w:lang w:val="en-GB"/>
        </w:rPr>
        <w:t>HELP in the EU II</w:t>
      </w:r>
      <w:r w:rsidRPr="00D47A3D">
        <w:rPr>
          <w:rStyle w:val="Odwoanieprzypisudolnego"/>
          <w:rFonts w:ascii="Corbel" w:eastAsia="Calibri" w:hAnsi="Corbel" w:cs="Times New Roman"/>
          <w:b/>
          <w:bCs/>
          <w:lang w:val="en-GB"/>
        </w:rPr>
        <w:footnoteReference w:id="3"/>
      </w:r>
      <w:r w:rsidRPr="00D47A3D">
        <w:rPr>
          <w:rFonts w:ascii="Corbel" w:eastAsia="Calibri" w:hAnsi="Corbel" w:cs="Times New Roman"/>
          <w:lang w:val="en-GB"/>
        </w:rPr>
        <w:t xml:space="preserve">) is funded by the EU and implemented by the </w:t>
      </w:r>
      <w:proofErr w:type="spellStart"/>
      <w:r w:rsidRPr="00D47A3D">
        <w:rPr>
          <w:rFonts w:ascii="Corbel" w:eastAsia="Calibri" w:hAnsi="Corbel" w:cs="Times New Roman"/>
          <w:lang w:val="en-GB"/>
        </w:rPr>
        <w:t>CoE</w:t>
      </w:r>
      <w:proofErr w:type="spellEnd"/>
      <w:r w:rsidRPr="00D47A3D">
        <w:rPr>
          <w:rFonts w:ascii="Corbel" w:eastAsia="Calibri" w:hAnsi="Corbel" w:cs="Times New Roman"/>
          <w:lang w:val="en-GB"/>
        </w:rPr>
        <w:t xml:space="preserve"> from 1 September 2019 to 28 February 2022.  Its overall objective is to enhance EU justice professionals’ capacities to effectively and coherently apply European fundamental rights standards at the national level through training, mainly referring to the Council of Europe instruments (the European Convention on Human Rights (ECHR), the (revised) European Social Charter (ESC) etc.) and EU framework (EU Charter on Fundamental Rights, EU Law). It also aims to strengthen the HELP Network in the EU, as well as the capacity of the Network members to effectively implement the HELP methodology and courses and contribute to increasing mutual trust and exchanges between EU practitioners.</w:t>
      </w:r>
    </w:p>
    <w:p w14:paraId="5C356204" w14:textId="43E30D46" w:rsidR="00CE7151" w:rsidRDefault="005034EB" w:rsidP="00D47A3D">
      <w:pPr>
        <w:autoSpaceDE w:val="0"/>
        <w:autoSpaceDN w:val="0"/>
        <w:adjustRightInd w:val="0"/>
        <w:spacing w:after="0" w:line="240" w:lineRule="auto"/>
        <w:jc w:val="both"/>
        <w:rPr>
          <w:rFonts w:ascii="Corbel" w:hAnsi="Corbel" w:cs="Calibri"/>
          <w:b/>
          <w:color w:val="1498BF"/>
        </w:rPr>
      </w:pPr>
      <w:r w:rsidRPr="00CE7151">
        <w:rPr>
          <w:rFonts w:ascii="Corbel" w:hAnsi="Corbel" w:cs="Calibri"/>
          <w:b/>
          <w:color w:val="1498BF"/>
        </w:rPr>
        <w:t xml:space="preserve">The </w:t>
      </w:r>
      <w:r w:rsidR="00CE7151">
        <w:rPr>
          <w:rFonts w:ascii="Corbel" w:hAnsi="Corbel" w:cs="Calibri"/>
          <w:b/>
          <w:color w:val="1498BF"/>
        </w:rPr>
        <w:t xml:space="preserve">HELP course on </w:t>
      </w:r>
      <w:r w:rsidR="009E5813">
        <w:rPr>
          <w:rFonts w:ascii="Corbel" w:hAnsi="Corbel" w:cs="Calibri"/>
          <w:b/>
          <w:color w:val="1498BF"/>
        </w:rPr>
        <w:t>Child Friendly Justice and Children’s Rights</w:t>
      </w:r>
    </w:p>
    <w:p w14:paraId="2388D511" w14:textId="77777777" w:rsidR="009E5813" w:rsidRPr="009E5813" w:rsidRDefault="009E5813" w:rsidP="009E5813">
      <w:pPr>
        <w:spacing w:after="0" w:line="240" w:lineRule="auto"/>
        <w:jc w:val="both"/>
        <w:rPr>
          <w:rFonts w:ascii="Corbel" w:eastAsia="Times New Roman" w:hAnsi="Corbel" w:cs="Arial"/>
          <w:lang w:val="en-GB" w:eastAsia="en-GB"/>
        </w:rPr>
      </w:pPr>
      <w:r w:rsidRPr="009E5813">
        <w:rPr>
          <w:rFonts w:ascii="Corbel" w:eastAsia="Times New Roman" w:hAnsi="Corbel" w:cs="Arial"/>
          <w:lang w:val="en-GB" w:eastAsia="en-GB"/>
        </w:rPr>
        <w:t xml:space="preserve">Children come into contact with the justice system in many different ways. This can be for family matters such as divorce or adoption, in administrative justice for nationality or immigration issues or in criminal justice as </w:t>
      </w:r>
      <w:r w:rsidRPr="009E5813">
        <w:rPr>
          <w:rFonts w:ascii="Corbel" w:eastAsia="Times New Roman" w:hAnsi="Corbel" w:cs="Arial"/>
          <w:lang w:val="en-GB" w:eastAsia="en-GB"/>
        </w:rPr>
        <w:lastRenderedPageBreak/>
        <w:t xml:space="preserve">victims, witnesses or perpetrators of crimes. When faced with the justice system, children are thrown into an intimidating adult world which they cannot understand. It is therefore necessary to ensure that both access to and the processes within justice are always friendly towards children. </w:t>
      </w:r>
    </w:p>
    <w:p w14:paraId="5362BB07" w14:textId="77777777" w:rsidR="009E5813" w:rsidRPr="009E5813" w:rsidRDefault="009E5813" w:rsidP="009E5813">
      <w:pPr>
        <w:spacing w:after="0" w:line="240" w:lineRule="auto"/>
        <w:jc w:val="both"/>
        <w:rPr>
          <w:rFonts w:ascii="Corbel" w:eastAsia="Times New Roman" w:hAnsi="Corbel" w:cs="Arial"/>
          <w:lang w:val="en-GB" w:eastAsia="en-GB"/>
        </w:rPr>
      </w:pPr>
      <w:r w:rsidRPr="009E5813">
        <w:rPr>
          <w:rFonts w:ascii="Corbel" w:eastAsia="Times New Roman" w:hAnsi="Corbel" w:cs="Arial"/>
          <w:lang w:val="en-GB" w:eastAsia="en-GB"/>
        </w:rPr>
        <w:t xml:space="preserve">As the UN Convention on the Rights of the Child (UNCRC) makes clear, children are entitled to full protection of their human rights and their participation within society. The European Convention on Human Rights (ECHR), meanwhile, guarantees the right of any person access to justice and a fair trial, in all its components. This applies equally to children, although account must be taken to the particular needs of the child.  </w:t>
      </w:r>
    </w:p>
    <w:p w14:paraId="0DADCAD2" w14:textId="77777777" w:rsidR="009E5813" w:rsidRPr="009E5813" w:rsidRDefault="009E5813" w:rsidP="009E5813">
      <w:pPr>
        <w:spacing w:after="0" w:line="240" w:lineRule="auto"/>
        <w:jc w:val="both"/>
        <w:rPr>
          <w:rFonts w:ascii="Corbel" w:eastAsia="Times New Roman" w:hAnsi="Corbel" w:cs="Arial"/>
          <w:lang w:val="en-GB" w:eastAsia="en-GB"/>
        </w:rPr>
      </w:pPr>
      <w:r w:rsidRPr="009E5813">
        <w:rPr>
          <w:rFonts w:ascii="Corbel" w:eastAsia="Times New Roman" w:hAnsi="Corbel" w:cs="Arial"/>
          <w:lang w:val="en-GB" w:eastAsia="en-GB"/>
        </w:rPr>
        <w:t>The Council of Europe (</w:t>
      </w:r>
      <w:proofErr w:type="spellStart"/>
      <w:r w:rsidRPr="009E5813">
        <w:rPr>
          <w:rFonts w:ascii="Corbel" w:eastAsia="Times New Roman" w:hAnsi="Corbel" w:cs="Arial"/>
          <w:lang w:val="en-GB" w:eastAsia="en-GB"/>
        </w:rPr>
        <w:t>CoE</w:t>
      </w:r>
      <w:proofErr w:type="spellEnd"/>
      <w:r w:rsidRPr="009E5813">
        <w:rPr>
          <w:rFonts w:ascii="Corbel" w:eastAsia="Times New Roman" w:hAnsi="Corbel" w:cs="Arial"/>
          <w:lang w:val="en-GB" w:eastAsia="en-GB"/>
        </w:rPr>
        <w:t xml:space="preserve">) has developed many legal standards and practical guidelines in the field of child-friendly justice. This entails creating a justice system which guarantees respect for and the effective implementation of all children’s rights. The most extensive set of standards on child-friendly justice are contained in the </w:t>
      </w:r>
      <w:hyperlink r:id="rId10" w:history="1">
        <w:r w:rsidRPr="009E5813">
          <w:rPr>
            <w:rStyle w:val="Hipercze"/>
            <w:rFonts w:ascii="Corbel" w:eastAsia="Times New Roman" w:hAnsi="Corbel" w:cs="Arial"/>
            <w:lang w:val="en-GB" w:eastAsia="en-GB"/>
          </w:rPr>
          <w:t>Guidelines of the Committee of Ministers of the Council of Europe on child-friendly justice</w:t>
        </w:r>
      </w:hyperlink>
      <w:r w:rsidRPr="009E5813">
        <w:rPr>
          <w:rFonts w:ascii="Corbel" w:eastAsia="Times New Roman" w:hAnsi="Corbel" w:cs="Arial"/>
          <w:lang w:val="en-GB" w:eastAsia="en-GB"/>
        </w:rPr>
        <w:t>. The implementation of these guidelines, and other aspects of child-friendly justice, is a key priority area of the Council of Europe’s Strategy for the Rights of the Child 2016-2021, whose implementation is entrusted to the Ad hoc Committee for the Rights of the Child (CAHENF).</w:t>
      </w:r>
    </w:p>
    <w:p w14:paraId="41C8F396" w14:textId="20E61430" w:rsidR="00112FD0" w:rsidRDefault="009E5813" w:rsidP="009E5813">
      <w:pPr>
        <w:spacing w:after="0" w:line="240" w:lineRule="auto"/>
        <w:jc w:val="both"/>
        <w:rPr>
          <w:rFonts w:ascii="Corbel" w:eastAsia="Times New Roman" w:hAnsi="Corbel" w:cs="Arial"/>
          <w:lang w:val="en-GB" w:eastAsia="en-GB"/>
        </w:rPr>
      </w:pPr>
      <w:r w:rsidRPr="009E5813">
        <w:rPr>
          <w:rFonts w:ascii="Corbel" w:eastAsia="Times New Roman" w:hAnsi="Corbel" w:cs="Arial"/>
          <w:lang w:val="en-GB" w:eastAsia="en-GB"/>
        </w:rPr>
        <w:t xml:space="preserve">In line with the 2012 Brighton Declaration, it is important to ensure that the professionals working within the competent authorities of the Council of Europe member States have comprehensive and professional knowledge of the ECHR and its case law on child-friendly justice. The </w:t>
      </w:r>
      <w:r w:rsidRPr="009E5813">
        <w:rPr>
          <w:rFonts w:ascii="Corbel" w:eastAsia="Times New Roman" w:hAnsi="Corbel" w:cs="Arial"/>
          <w:b/>
          <w:lang w:val="en-GB" w:eastAsia="en-GB"/>
        </w:rPr>
        <w:t>primary purpose</w:t>
      </w:r>
      <w:r w:rsidRPr="009E5813">
        <w:rPr>
          <w:rFonts w:ascii="Corbel" w:eastAsia="Times New Roman" w:hAnsi="Corbel" w:cs="Arial"/>
          <w:lang w:val="en-GB" w:eastAsia="en-GB"/>
        </w:rPr>
        <w:t xml:space="preserve"> of the curriculum is therefore to strengthen and harmonise the knowledge of the relevant ECHR and other European standards on child-friendly justice across the </w:t>
      </w:r>
      <w:proofErr w:type="spellStart"/>
      <w:r w:rsidRPr="009E5813">
        <w:rPr>
          <w:rFonts w:ascii="Corbel" w:eastAsia="Times New Roman" w:hAnsi="Corbel" w:cs="Arial"/>
          <w:lang w:val="en-GB" w:eastAsia="en-GB"/>
        </w:rPr>
        <w:t>CoE</w:t>
      </w:r>
      <w:proofErr w:type="spellEnd"/>
      <w:r w:rsidRPr="009E5813">
        <w:rPr>
          <w:rFonts w:ascii="Corbel" w:eastAsia="Times New Roman" w:hAnsi="Corbel" w:cs="Arial"/>
          <w:lang w:val="en-GB" w:eastAsia="en-GB"/>
        </w:rPr>
        <w:t xml:space="preserve"> member States</w:t>
      </w:r>
      <w:r>
        <w:rPr>
          <w:rFonts w:ascii="Corbel" w:eastAsia="Times New Roman" w:hAnsi="Corbel" w:cs="Arial"/>
          <w:lang w:val="en-GB" w:eastAsia="en-GB"/>
        </w:rPr>
        <w:t>.</w:t>
      </w:r>
    </w:p>
    <w:p w14:paraId="7B887080" w14:textId="00B866DF" w:rsidR="009E5813" w:rsidRPr="009E5813" w:rsidRDefault="00CE013E" w:rsidP="009E5813">
      <w:pPr>
        <w:spacing w:after="0" w:line="240" w:lineRule="auto"/>
        <w:jc w:val="both"/>
        <w:rPr>
          <w:rFonts w:ascii="Corbel" w:eastAsia="Times New Roman" w:hAnsi="Corbel" w:cs="Arial"/>
          <w:lang w:val="en-GB" w:eastAsia="en-GB"/>
        </w:rPr>
      </w:pPr>
      <w:r>
        <w:rPr>
          <w:noProof/>
          <w:lang w:val="pl-PL" w:eastAsia="pl-PL"/>
        </w:rPr>
        <w:drawing>
          <wp:anchor distT="0" distB="0" distL="114300" distR="114300" simplePos="0" relativeHeight="251663360" behindDoc="0" locked="0" layoutInCell="1" allowOverlap="1" wp14:anchorId="473F681B" wp14:editId="23A14DD4">
            <wp:simplePos x="0" y="0"/>
            <wp:positionH relativeFrom="column">
              <wp:posOffset>4082415</wp:posOffset>
            </wp:positionH>
            <wp:positionV relativeFrom="paragraph">
              <wp:posOffset>285750</wp:posOffset>
            </wp:positionV>
            <wp:extent cx="2219960" cy="1676400"/>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19960" cy="1676400"/>
                    </a:xfrm>
                    <a:prstGeom prst="rect">
                      <a:avLst/>
                    </a:prstGeom>
                  </pic:spPr>
                </pic:pic>
              </a:graphicData>
            </a:graphic>
            <wp14:sizeRelH relativeFrom="margin">
              <wp14:pctWidth>0</wp14:pctWidth>
            </wp14:sizeRelH>
            <wp14:sizeRelV relativeFrom="margin">
              <wp14:pctHeight>0</wp14:pctHeight>
            </wp14:sizeRelV>
          </wp:anchor>
        </w:drawing>
      </w:r>
      <w:r w:rsidR="009E5813" w:rsidRPr="009E5813">
        <w:rPr>
          <w:rFonts w:ascii="Corbel" w:eastAsia="Times New Roman" w:hAnsi="Corbel" w:cs="Arial"/>
          <w:lang w:val="en-GB" w:eastAsia="en-GB"/>
        </w:rPr>
        <w:t>The course is developed in an interactive way and It includes various practical exercises to ensure the adequate acquisition of knowledge, skills and values.</w:t>
      </w:r>
    </w:p>
    <w:p w14:paraId="15256121" w14:textId="77777777" w:rsidR="00D47A3D" w:rsidRDefault="009E5813" w:rsidP="00D47A3D">
      <w:pPr>
        <w:spacing w:after="0" w:line="240" w:lineRule="auto"/>
        <w:jc w:val="both"/>
        <w:rPr>
          <w:rFonts w:ascii="Corbel" w:eastAsia="Times New Roman" w:hAnsi="Corbel" w:cs="Arial"/>
          <w:lang w:eastAsia="en-GB"/>
        </w:rPr>
      </w:pPr>
      <w:r w:rsidRPr="009E5813">
        <w:rPr>
          <w:rFonts w:ascii="Corbel" w:eastAsia="Times New Roman" w:hAnsi="Corbel" w:cs="Arial"/>
          <w:b/>
          <w:lang w:eastAsia="en-GB"/>
        </w:rPr>
        <w:t>The course was developed in 2017</w:t>
      </w:r>
      <w:r w:rsidRPr="009E5813">
        <w:rPr>
          <w:rFonts w:ascii="Corbel" w:eastAsia="Times New Roman" w:hAnsi="Corbel" w:cs="Arial"/>
          <w:lang w:eastAsia="en-GB"/>
        </w:rPr>
        <w:t xml:space="preserve">. </w:t>
      </w:r>
    </w:p>
    <w:p w14:paraId="24209CB1" w14:textId="77777777" w:rsidR="00D47A3D" w:rsidRDefault="00D47A3D" w:rsidP="00D47A3D">
      <w:pPr>
        <w:spacing w:after="0" w:line="240" w:lineRule="auto"/>
        <w:jc w:val="both"/>
        <w:rPr>
          <w:rFonts w:ascii="Corbel" w:eastAsia="Times New Roman" w:hAnsi="Corbel" w:cs="Arial"/>
          <w:lang w:eastAsia="en-GB"/>
        </w:rPr>
      </w:pPr>
    </w:p>
    <w:p w14:paraId="59FC70EE" w14:textId="51364EE2" w:rsidR="00CE013E" w:rsidRPr="00D47A3D" w:rsidRDefault="009E5813" w:rsidP="00D47A3D">
      <w:pPr>
        <w:spacing w:after="0" w:line="240" w:lineRule="auto"/>
        <w:jc w:val="both"/>
        <w:rPr>
          <w:rFonts w:ascii="Corbel" w:eastAsia="Times New Roman" w:hAnsi="Corbel" w:cs="Arial"/>
          <w:lang w:eastAsia="en-GB"/>
        </w:rPr>
      </w:pPr>
      <w:r w:rsidRPr="00933F1C">
        <w:rPr>
          <w:rFonts w:ascii="Corbel" w:hAnsi="Corbel" w:cs="Calibri"/>
          <w:b/>
          <w:u w:val="single"/>
          <w:lang w:val="en-CA"/>
        </w:rPr>
        <w:t>Course outline</w:t>
      </w:r>
    </w:p>
    <w:p w14:paraId="11417DAF" w14:textId="1983ACEB" w:rsidR="009E5813" w:rsidRPr="009E5813" w:rsidRDefault="009E5813" w:rsidP="009E5813">
      <w:pPr>
        <w:numPr>
          <w:ilvl w:val="0"/>
          <w:numId w:val="9"/>
        </w:numPr>
        <w:spacing w:after="0" w:line="240" w:lineRule="auto"/>
        <w:ind w:left="284" w:hanging="284"/>
        <w:jc w:val="both"/>
        <w:rPr>
          <w:rFonts w:ascii="Corbel" w:eastAsia="Times New Roman" w:hAnsi="Corbel" w:cs="Arial"/>
          <w:lang w:val="en-GB" w:eastAsia="en-GB"/>
        </w:rPr>
      </w:pPr>
      <w:r w:rsidRPr="009E5813">
        <w:rPr>
          <w:rFonts w:ascii="Corbel" w:eastAsia="Times New Roman" w:hAnsi="Corbel" w:cs="Arial"/>
          <w:b/>
          <w:lang w:val="en-GB" w:eastAsia="en-GB"/>
        </w:rPr>
        <w:t>Introduction</w:t>
      </w:r>
      <w:r w:rsidRPr="009E5813">
        <w:rPr>
          <w:rFonts w:ascii="Corbel" w:eastAsia="Times New Roman" w:hAnsi="Corbel" w:cs="Arial"/>
          <w:lang w:val="en-GB" w:eastAsia="en-GB"/>
        </w:rPr>
        <w:t>: human rights, children’s righ</w:t>
      </w:r>
      <w:r>
        <w:rPr>
          <w:rFonts w:ascii="Corbel" w:eastAsia="Times New Roman" w:hAnsi="Corbel" w:cs="Arial"/>
          <w:lang w:val="en-GB" w:eastAsia="en-GB"/>
        </w:rPr>
        <w:t>t</w:t>
      </w:r>
      <w:r w:rsidRPr="009E5813">
        <w:rPr>
          <w:rFonts w:ascii="Corbel" w:eastAsia="Times New Roman" w:hAnsi="Corbel" w:cs="Arial"/>
          <w:lang w:val="en-GB" w:eastAsia="en-GB"/>
        </w:rPr>
        <w:t>s and child-friendly justice; principles and concepts;</w:t>
      </w:r>
    </w:p>
    <w:p w14:paraId="187F5AC6" w14:textId="77777777" w:rsidR="009E5813" w:rsidRPr="009E5813" w:rsidRDefault="009E5813" w:rsidP="009E5813">
      <w:pPr>
        <w:numPr>
          <w:ilvl w:val="0"/>
          <w:numId w:val="9"/>
        </w:numPr>
        <w:spacing w:after="0" w:line="240" w:lineRule="auto"/>
        <w:ind w:left="284" w:hanging="284"/>
        <w:jc w:val="both"/>
        <w:rPr>
          <w:rFonts w:ascii="Corbel" w:eastAsia="Times New Roman" w:hAnsi="Corbel" w:cs="Arial"/>
          <w:lang w:val="en-GB" w:eastAsia="en-GB"/>
        </w:rPr>
      </w:pPr>
      <w:r w:rsidRPr="009E5813">
        <w:rPr>
          <w:rFonts w:ascii="Corbel" w:eastAsia="Times New Roman" w:hAnsi="Corbel" w:cs="Arial"/>
          <w:b/>
          <w:lang w:val="en-GB" w:eastAsia="en-GB"/>
        </w:rPr>
        <w:t xml:space="preserve">Child-friendly justice: </w:t>
      </w:r>
      <w:r w:rsidRPr="009E5813">
        <w:rPr>
          <w:rFonts w:ascii="Corbel" w:eastAsia="Times New Roman" w:hAnsi="Corbel" w:cs="Arial"/>
          <w:lang w:val="en-GB" w:eastAsia="en-GB"/>
        </w:rPr>
        <w:t>before, during and after judicial procedures; special situation to be kept in mind;</w:t>
      </w:r>
    </w:p>
    <w:p w14:paraId="68CA1A3F" w14:textId="77777777" w:rsidR="009E5813" w:rsidRPr="009E5813" w:rsidRDefault="009E5813" w:rsidP="009E5813">
      <w:pPr>
        <w:numPr>
          <w:ilvl w:val="0"/>
          <w:numId w:val="9"/>
        </w:numPr>
        <w:spacing w:after="0" w:line="240" w:lineRule="auto"/>
        <w:ind w:left="284" w:hanging="284"/>
        <w:jc w:val="both"/>
        <w:rPr>
          <w:rFonts w:ascii="Corbel" w:eastAsia="Times New Roman" w:hAnsi="Corbel" w:cs="Arial"/>
          <w:lang w:val="en-GB" w:eastAsia="en-GB"/>
        </w:rPr>
      </w:pPr>
      <w:r w:rsidRPr="009E5813">
        <w:rPr>
          <w:rFonts w:ascii="Corbel" w:eastAsia="Times New Roman" w:hAnsi="Corbel" w:cs="Arial"/>
          <w:b/>
          <w:lang w:val="en-GB" w:eastAsia="en-GB"/>
        </w:rPr>
        <w:t xml:space="preserve">Non-judicial proceedings: </w:t>
      </w:r>
      <w:r w:rsidRPr="009E5813">
        <w:rPr>
          <w:rFonts w:ascii="Corbel" w:eastAsia="Times New Roman" w:hAnsi="Corbel" w:cs="Arial"/>
          <w:lang w:val="en-GB" w:eastAsia="en-GB"/>
        </w:rPr>
        <w:t>definitions and reasons why to encourage non-judicial proceedings; forms and stages of the procedures; guarantees and conditions; legal advice, support and legal representation;</w:t>
      </w:r>
    </w:p>
    <w:p w14:paraId="2C5DC532" w14:textId="77777777" w:rsidR="009E5813" w:rsidRPr="009E5813" w:rsidRDefault="009E5813" w:rsidP="009E5813">
      <w:pPr>
        <w:numPr>
          <w:ilvl w:val="0"/>
          <w:numId w:val="9"/>
        </w:numPr>
        <w:spacing w:after="0" w:line="240" w:lineRule="auto"/>
        <w:ind w:left="284" w:hanging="284"/>
        <w:jc w:val="both"/>
        <w:rPr>
          <w:rFonts w:ascii="Corbel" w:eastAsia="Times New Roman" w:hAnsi="Corbel" w:cs="Arial"/>
          <w:lang w:val="en-GB" w:eastAsia="en-GB"/>
        </w:rPr>
      </w:pPr>
      <w:r w:rsidRPr="009E5813">
        <w:rPr>
          <w:rFonts w:ascii="Corbel" w:eastAsia="Times New Roman" w:hAnsi="Corbel" w:cs="Arial"/>
          <w:b/>
          <w:lang w:val="en-GB" w:eastAsia="en-GB"/>
        </w:rPr>
        <w:t xml:space="preserve">General elements: </w:t>
      </w:r>
      <w:r w:rsidRPr="009E5813">
        <w:rPr>
          <w:rFonts w:ascii="Corbel" w:eastAsia="Times New Roman" w:hAnsi="Corbel" w:cs="Arial"/>
          <w:lang w:val="en-GB" w:eastAsia="en-GB"/>
        </w:rPr>
        <w:t>privacy; safeguards and protection measures; organisation of the setting; right to legal representation; guardianship/legal representation;</w:t>
      </w:r>
    </w:p>
    <w:p w14:paraId="2462CEA1" w14:textId="77777777" w:rsidR="009E5813" w:rsidRPr="009E5813" w:rsidRDefault="009E5813" w:rsidP="009E5813">
      <w:pPr>
        <w:numPr>
          <w:ilvl w:val="0"/>
          <w:numId w:val="9"/>
        </w:numPr>
        <w:spacing w:after="0" w:line="240" w:lineRule="auto"/>
        <w:ind w:left="284" w:hanging="284"/>
        <w:jc w:val="both"/>
        <w:rPr>
          <w:rFonts w:ascii="Corbel" w:eastAsia="Times New Roman" w:hAnsi="Corbel" w:cs="Arial"/>
          <w:b/>
          <w:lang w:val="en-GB" w:eastAsia="en-GB"/>
        </w:rPr>
      </w:pPr>
      <w:r w:rsidRPr="009E5813">
        <w:rPr>
          <w:rFonts w:ascii="Corbel" w:eastAsia="Times New Roman" w:hAnsi="Corbel" w:cs="Arial"/>
          <w:b/>
          <w:lang w:val="en-GB" w:eastAsia="en-GB"/>
        </w:rPr>
        <w:t xml:space="preserve">Interaction with children in the judicial system – main challenges: </w:t>
      </w:r>
      <w:r w:rsidRPr="009E5813">
        <w:rPr>
          <w:rFonts w:ascii="Corbel" w:eastAsia="Times New Roman" w:hAnsi="Corbel" w:cs="Arial"/>
          <w:lang w:val="en-GB" w:eastAsia="en-GB"/>
        </w:rPr>
        <w:t>age of understanding; gender; status; vulnerabilities; participation;</w:t>
      </w:r>
    </w:p>
    <w:p w14:paraId="7D9DCA8E" w14:textId="77777777" w:rsidR="009E5813" w:rsidRPr="009E5813" w:rsidRDefault="009E5813" w:rsidP="009E5813">
      <w:pPr>
        <w:numPr>
          <w:ilvl w:val="0"/>
          <w:numId w:val="9"/>
        </w:numPr>
        <w:spacing w:after="0" w:line="240" w:lineRule="auto"/>
        <w:ind w:left="284" w:hanging="284"/>
        <w:jc w:val="both"/>
        <w:rPr>
          <w:rFonts w:ascii="Corbel" w:eastAsia="Times New Roman" w:hAnsi="Corbel" w:cs="Arial"/>
          <w:b/>
          <w:lang w:val="en-GB" w:eastAsia="en-GB"/>
        </w:rPr>
      </w:pPr>
      <w:r w:rsidRPr="009E5813">
        <w:rPr>
          <w:rFonts w:ascii="Corbel" w:eastAsia="Times New Roman" w:hAnsi="Corbel" w:cs="Arial"/>
          <w:b/>
          <w:lang w:val="en-GB" w:eastAsia="en-GB"/>
        </w:rPr>
        <w:t xml:space="preserve">Interdisciplinarity: </w:t>
      </w:r>
      <w:r w:rsidRPr="009E5813">
        <w:rPr>
          <w:rFonts w:ascii="Corbel" w:eastAsia="Times New Roman" w:hAnsi="Corbel" w:cs="Arial"/>
          <w:lang w:val="en-GB" w:eastAsia="en-GB"/>
        </w:rPr>
        <w:t xml:space="preserve">introduction and drivers (main reasons for </w:t>
      </w:r>
      <w:proofErr w:type="spellStart"/>
      <w:r w:rsidRPr="009E5813">
        <w:rPr>
          <w:rFonts w:ascii="Corbel" w:eastAsia="Times New Roman" w:hAnsi="Corbel" w:cs="Arial"/>
          <w:lang w:val="en-GB" w:eastAsia="en-GB"/>
        </w:rPr>
        <w:t>interidsciplinarity</w:t>
      </w:r>
      <w:proofErr w:type="spellEnd"/>
      <w:r w:rsidRPr="009E5813">
        <w:rPr>
          <w:rFonts w:ascii="Corbel" w:eastAsia="Times New Roman" w:hAnsi="Corbel" w:cs="Arial"/>
          <w:lang w:val="en-GB" w:eastAsia="en-GB"/>
        </w:rPr>
        <w:t>); team work and collaboration; identity and inter-professionality;</w:t>
      </w:r>
    </w:p>
    <w:p w14:paraId="2970A226" w14:textId="77777777" w:rsidR="009E5813" w:rsidRPr="009E5813" w:rsidRDefault="009E5813" w:rsidP="009E5813">
      <w:pPr>
        <w:numPr>
          <w:ilvl w:val="0"/>
          <w:numId w:val="9"/>
        </w:numPr>
        <w:spacing w:after="0" w:line="240" w:lineRule="auto"/>
        <w:ind w:left="284" w:hanging="284"/>
        <w:jc w:val="both"/>
        <w:rPr>
          <w:rFonts w:ascii="Corbel" w:eastAsia="Times New Roman" w:hAnsi="Corbel" w:cs="Arial"/>
          <w:b/>
          <w:lang w:val="en-GB" w:eastAsia="en-GB"/>
        </w:rPr>
      </w:pPr>
      <w:r w:rsidRPr="009E5813">
        <w:rPr>
          <w:rFonts w:ascii="Corbel" w:eastAsia="Times New Roman" w:hAnsi="Corbel" w:cs="Arial"/>
          <w:b/>
          <w:lang w:val="en-GB" w:eastAsia="en-GB"/>
        </w:rPr>
        <w:t xml:space="preserve">Deprivation of liberty: </w:t>
      </w:r>
      <w:r w:rsidRPr="009E5813">
        <w:rPr>
          <w:rFonts w:ascii="Corbel" w:eastAsia="Times New Roman" w:hAnsi="Corbel" w:cs="Arial"/>
          <w:lang w:val="en-GB" w:eastAsia="en-GB"/>
        </w:rPr>
        <w:t>definition and principles; condition of detention; reintegration; monitoring and complain mechanisms;</w:t>
      </w:r>
    </w:p>
    <w:p w14:paraId="61094952" w14:textId="77777777" w:rsidR="009E5813" w:rsidRPr="009E5813" w:rsidRDefault="009E5813" w:rsidP="009E5813">
      <w:pPr>
        <w:numPr>
          <w:ilvl w:val="0"/>
          <w:numId w:val="9"/>
        </w:numPr>
        <w:spacing w:after="0" w:line="240" w:lineRule="auto"/>
        <w:ind w:left="284" w:hanging="284"/>
        <w:jc w:val="both"/>
        <w:rPr>
          <w:rFonts w:ascii="Corbel" w:eastAsia="Times New Roman" w:hAnsi="Corbel" w:cs="Arial"/>
          <w:b/>
          <w:lang w:val="en-GB" w:eastAsia="en-GB"/>
        </w:rPr>
      </w:pPr>
      <w:r w:rsidRPr="009E5813">
        <w:rPr>
          <w:rFonts w:ascii="Corbel" w:eastAsia="Times New Roman" w:hAnsi="Corbel" w:cs="Arial"/>
          <w:b/>
          <w:lang w:val="en-GB" w:eastAsia="en-GB"/>
        </w:rPr>
        <w:t xml:space="preserve">Violence against children: </w:t>
      </w:r>
      <w:r w:rsidRPr="009E5813">
        <w:rPr>
          <w:rFonts w:ascii="Corbel" w:eastAsia="Times New Roman" w:hAnsi="Corbel" w:cs="Arial"/>
          <w:lang w:val="en-GB" w:eastAsia="en-GB"/>
        </w:rPr>
        <w:t xml:space="preserve">introduction and legal framework; definition and </w:t>
      </w:r>
      <w:proofErr w:type="spellStart"/>
      <w:r w:rsidRPr="009E5813">
        <w:rPr>
          <w:rFonts w:ascii="Corbel" w:eastAsia="Times New Roman" w:hAnsi="Corbel" w:cs="Arial"/>
          <w:lang w:val="en-GB" w:eastAsia="en-GB"/>
        </w:rPr>
        <w:t>tyology</w:t>
      </w:r>
      <w:proofErr w:type="spellEnd"/>
      <w:r w:rsidRPr="009E5813">
        <w:rPr>
          <w:rFonts w:ascii="Corbel" w:eastAsia="Times New Roman" w:hAnsi="Corbel" w:cs="Arial"/>
          <w:lang w:val="en-GB" w:eastAsia="en-GB"/>
        </w:rPr>
        <w:t xml:space="preserve"> of violence against children; dealing with victims of violence within the judicial system;</w:t>
      </w:r>
    </w:p>
    <w:p w14:paraId="3C4EAD80" w14:textId="6B8D8112" w:rsidR="009E5813" w:rsidRPr="009E5813" w:rsidRDefault="009E5813" w:rsidP="009E5813">
      <w:pPr>
        <w:numPr>
          <w:ilvl w:val="0"/>
          <w:numId w:val="9"/>
        </w:numPr>
        <w:spacing w:after="0" w:line="240" w:lineRule="auto"/>
        <w:ind w:left="284" w:hanging="284"/>
        <w:jc w:val="both"/>
        <w:rPr>
          <w:rFonts w:ascii="Corbel" w:eastAsia="Times New Roman" w:hAnsi="Corbel" w:cs="Arial"/>
          <w:b/>
          <w:lang w:val="en-GB" w:eastAsia="en-GB"/>
        </w:rPr>
      </w:pPr>
      <w:r w:rsidRPr="009E5813">
        <w:rPr>
          <w:rFonts w:ascii="Corbel" w:eastAsia="Times New Roman" w:hAnsi="Corbel" w:cs="Arial"/>
          <w:b/>
          <w:lang w:val="en-GB" w:eastAsia="en-GB"/>
        </w:rPr>
        <w:t xml:space="preserve">Migration and asylum: </w:t>
      </w:r>
      <w:r w:rsidRPr="009E5813">
        <w:rPr>
          <w:rFonts w:ascii="Corbel" w:eastAsia="Times New Roman" w:hAnsi="Corbel" w:cs="Arial"/>
          <w:lang w:val="en-GB" w:eastAsia="en-GB"/>
        </w:rPr>
        <w:t>specifi</w:t>
      </w:r>
      <w:r>
        <w:rPr>
          <w:rFonts w:ascii="Corbel" w:eastAsia="Times New Roman" w:hAnsi="Corbel" w:cs="Arial"/>
          <w:lang w:val="en-GB" w:eastAsia="en-GB"/>
        </w:rPr>
        <w:t>c</w:t>
      </w:r>
      <w:r w:rsidRPr="009E5813">
        <w:rPr>
          <w:rFonts w:ascii="Corbel" w:eastAsia="Times New Roman" w:hAnsi="Corbel" w:cs="Arial"/>
          <w:lang w:val="en-GB" w:eastAsia="en-GB"/>
        </w:rPr>
        <w:t xml:space="preserve"> rights of migrant children; unaccompanied children; family reunification; detention and monitoring; administrative proceedings</w:t>
      </w:r>
    </w:p>
    <w:p w14:paraId="45FB0818" w14:textId="77777777" w:rsidR="00CE7151" w:rsidRDefault="00CE7151" w:rsidP="005034EB">
      <w:pPr>
        <w:autoSpaceDE w:val="0"/>
        <w:autoSpaceDN w:val="0"/>
        <w:adjustRightInd w:val="0"/>
        <w:spacing w:after="0" w:line="240" w:lineRule="auto"/>
        <w:jc w:val="both"/>
        <w:rPr>
          <w:rFonts w:ascii="Corbel" w:hAnsi="Corbel" w:cs="Calibri"/>
          <w:b/>
          <w:color w:val="1498BF"/>
        </w:rPr>
      </w:pPr>
    </w:p>
    <w:p w14:paraId="77E8CDD8" w14:textId="77777777" w:rsidR="00AF42E7" w:rsidRPr="00324ADF" w:rsidRDefault="00AF42E7" w:rsidP="00AF42E7">
      <w:pPr>
        <w:autoSpaceDE w:val="0"/>
        <w:autoSpaceDN w:val="0"/>
        <w:adjustRightInd w:val="0"/>
        <w:spacing w:after="0" w:line="240" w:lineRule="auto"/>
        <w:jc w:val="both"/>
        <w:rPr>
          <w:rFonts w:cs="Calibri"/>
          <w:b/>
          <w:color w:val="1498BF"/>
        </w:rPr>
      </w:pPr>
      <w:r w:rsidRPr="005034EB">
        <w:rPr>
          <w:rFonts w:cs="Calibri"/>
          <w:b/>
          <w:color w:val="1498BF"/>
        </w:rPr>
        <w:t xml:space="preserve">The </w:t>
      </w:r>
      <w:r>
        <w:rPr>
          <w:rFonts w:cs="Calibri"/>
          <w:b/>
          <w:color w:val="1498BF"/>
        </w:rPr>
        <w:t>online launch</w:t>
      </w:r>
    </w:p>
    <w:p w14:paraId="392DDECA" w14:textId="5B288012" w:rsidR="00AF42E7" w:rsidRPr="00D47A3D" w:rsidRDefault="004E3A3B" w:rsidP="00AF42E7">
      <w:pPr>
        <w:autoSpaceDE w:val="0"/>
        <w:autoSpaceDN w:val="0"/>
        <w:adjustRightInd w:val="0"/>
        <w:spacing w:after="0" w:line="240" w:lineRule="auto"/>
        <w:jc w:val="both"/>
        <w:rPr>
          <w:rFonts w:ascii="Corbel" w:hAnsi="Corbel" w:cs="Calibri"/>
        </w:rPr>
      </w:pPr>
      <w:r>
        <w:rPr>
          <w:rFonts w:ascii="Corbel" w:hAnsi="Corbel" w:cs="Calibri"/>
        </w:rPr>
        <w:t xml:space="preserve">The cross border activity is </w:t>
      </w:r>
      <w:proofErr w:type="spellStart"/>
      <w:r>
        <w:rPr>
          <w:rFonts w:ascii="Corbel" w:hAnsi="Corbel" w:cs="Calibri"/>
        </w:rPr>
        <w:t>organised</w:t>
      </w:r>
      <w:proofErr w:type="spellEnd"/>
      <w:r>
        <w:rPr>
          <w:rFonts w:ascii="Corbel" w:hAnsi="Corbel" w:cs="Calibri"/>
        </w:rPr>
        <w:t xml:space="preserve"> in cooperation with the Polish </w:t>
      </w:r>
      <w:r w:rsidRPr="004E3A3B">
        <w:rPr>
          <w:rFonts w:ascii="Corbel" w:hAnsi="Corbel" w:cs="Calibri"/>
        </w:rPr>
        <w:t xml:space="preserve">National School of Judiciary and Public Prosecution </w:t>
      </w:r>
      <w:r>
        <w:rPr>
          <w:rFonts w:ascii="Corbel" w:hAnsi="Corbel" w:cs="Calibri"/>
        </w:rPr>
        <w:t xml:space="preserve">and the Portuguese Center for Judicial Studies. </w:t>
      </w:r>
      <w:r w:rsidR="00AF42E7" w:rsidRPr="00D47A3D">
        <w:rPr>
          <w:rFonts w:ascii="Corbel" w:hAnsi="Corbel" w:cs="Calibri"/>
        </w:rPr>
        <w:t xml:space="preserve">The </w:t>
      </w:r>
      <w:r w:rsidR="00AF42E7" w:rsidRPr="00D47A3D">
        <w:rPr>
          <w:rFonts w:ascii="Corbel" w:hAnsi="Corbel" w:cs="Calibri"/>
          <w:b/>
          <w:bCs/>
        </w:rPr>
        <w:t>launch event will be held online</w:t>
      </w:r>
      <w:r w:rsidR="00AF42E7" w:rsidRPr="00D47A3D">
        <w:rPr>
          <w:rFonts w:ascii="Corbel" w:hAnsi="Corbel" w:cs="Calibri"/>
        </w:rPr>
        <w:t xml:space="preserve">, </w:t>
      </w:r>
      <w:r w:rsidR="00AF42E7" w:rsidRPr="00D47A3D">
        <w:rPr>
          <w:rFonts w:ascii="Corbel" w:hAnsi="Corbel" w:cs="Calibri"/>
          <w:b/>
          <w:bCs/>
        </w:rPr>
        <w:t xml:space="preserve">by web </w:t>
      </w:r>
      <w:r w:rsidR="00AF42E7" w:rsidRPr="00D47A3D">
        <w:rPr>
          <w:rFonts w:ascii="Corbel" w:hAnsi="Corbel" w:cs="Calibri"/>
          <w:b/>
          <w:bCs/>
        </w:rPr>
        <w:lastRenderedPageBreak/>
        <w:t>conference</w:t>
      </w:r>
      <w:r w:rsidR="00AF42E7" w:rsidRPr="00D47A3D">
        <w:rPr>
          <w:rFonts w:ascii="Corbel" w:hAnsi="Corbel" w:cs="Calibri"/>
        </w:rPr>
        <w:t>. Its main goal is to introduce participants to the HELP platform and the course pages on which each national group will follow the course with the assistance of a national tutor. The working language will be English. Selected participants will receive from the HELP Secretariat a link allowing them to access the web-conference, based on which they can follow the event on their computer or mobile devices (tablet/smartphone).</w:t>
      </w:r>
    </w:p>
    <w:p w14:paraId="2FC8C705" w14:textId="77777777" w:rsidR="00AF42E7" w:rsidRDefault="00AF42E7" w:rsidP="00AF42E7">
      <w:pPr>
        <w:autoSpaceDE w:val="0"/>
        <w:autoSpaceDN w:val="0"/>
        <w:adjustRightInd w:val="0"/>
        <w:spacing w:after="0" w:line="240" w:lineRule="auto"/>
        <w:jc w:val="both"/>
        <w:rPr>
          <w:rFonts w:cs="Calibri"/>
          <w:b/>
          <w:color w:val="1498BF"/>
        </w:rPr>
      </w:pPr>
    </w:p>
    <w:p w14:paraId="4487EA46" w14:textId="77777777" w:rsidR="00AF42E7" w:rsidRDefault="00AF42E7" w:rsidP="00AF42E7">
      <w:pPr>
        <w:autoSpaceDE w:val="0"/>
        <w:autoSpaceDN w:val="0"/>
        <w:adjustRightInd w:val="0"/>
        <w:spacing w:after="0" w:line="240" w:lineRule="auto"/>
        <w:jc w:val="both"/>
        <w:rPr>
          <w:rFonts w:cs="Calibri"/>
          <w:b/>
          <w:bCs/>
        </w:rPr>
      </w:pPr>
      <w:r w:rsidRPr="005034EB">
        <w:rPr>
          <w:rFonts w:cs="Calibri"/>
          <w:b/>
          <w:color w:val="1498BF"/>
        </w:rPr>
        <w:t xml:space="preserve">The </w:t>
      </w:r>
      <w:r>
        <w:rPr>
          <w:rFonts w:cs="Calibri"/>
          <w:b/>
          <w:color w:val="1498BF"/>
        </w:rPr>
        <w:t>course p</w:t>
      </w:r>
      <w:r>
        <w:rPr>
          <w:rFonts w:cs="Calibri"/>
          <w:b/>
          <w:bCs/>
          <w:color w:val="1498BF"/>
        </w:rPr>
        <w:t xml:space="preserve">reparation and </w:t>
      </w:r>
      <w:r>
        <w:rPr>
          <w:rFonts w:cs="Calibri"/>
          <w:b/>
          <w:color w:val="1498BF"/>
        </w:rPr>
        <w:t>implementation</w:t>
      </w:r>
    </w:p>
    <w:p w14:paraId="254B7217" w14:textId="729D895F" w:rsidR="00AF42E7" w:rsidRDefault="00AF42E7" w:rsidP="00CE013E">
      <w:pPr>
        <w:autoSpaceDE w:val="0"/>
        <w:autoSpaceDN w:val="0"/>
        <w:adjustRightInd w:val="0"/>
        <w:spacing w:after="0" w:line="240" w:lineRule="auto"/>
        <w:jc w:val="both"/>
        <w:rPr>
          <w:rFonts w:ascii="Corbel" w:hAnsi="Corbel" w:cs="Calibri"/>
          <w:sz w:val="20"/>
          <w:szCs w:val="20"/>
        </w:rPr>
      </w:pPr>
      <w:r w:rsidRPr="00324ADF">
        <w:rPr>
          <w:rFonts w:ascii="Corbel" w:hAnsi="Corbel" w:cs="Calibri"/>
          <w:sz w:val="20"/>
          <w:szCs w:val="20"/>
        </w:rPr>
        <w:t>Before the</w:t>
      </w:r>
      <w:r>
        <w:rPr>
          <w:rFonts w:ascii="Corbel" w:hAnsi="Corbel" w:cs="Calibri"/>
          <w:sz w:val="20"/>
          <w:szCs w:val="20"/>
        </w:rPr>
        <w:t xml:space="preserve"> online</w:t>
      </w:r>
      <w:r w:rsidRPr="00324ADF">
        <w:rPr>
          <w:rFonts w:ascii="Corbel" w:hAnsi="Corbel" w:cs="Calibri"/>
          <w:sz w:val="20"/>
          <w:szCs w:val="20"/>
        </w:rPr>
        <w:t xml:space="preserve"> launch</w:t>
      </w:r>
      <w:r>
        <w:rPr>
          <w:rFonts w:ascii="Corbel" w:hAnsi="Corbel" w:cs="Calibri"/>
          <w:sz w:val="20"/>
          <w:szCs w:val="20"/>
        </w:rPr>
        <w:t xml:space="preserve"> event</w:t>
      </w:r>
      <w:r w:rsidRPr="00324ADF">
        <w:rPr>
          <w:rFonts w:ascii="Corbel" w:hAnsi="Corbel" w:cs="Calibri"/>
          <w:sz w:val="20"/>
          <w:szCs w:val="20"/>
        </w:rPr>
        <w:t>, participants should</w:t>
      </w:r>
      <w:r w:rsidR="00CE013E">
        <w:rPr>
          <w:rFonts w:ascii="Corbel" w:hAnsi="Corbel" w:cs="Calibri"/>
          <w:sz w:val="20"/>
          <w:szCs w:val="20"/>
        </w:rPr>
        <w:t xml:space="preserve"> c</w:t>
      </w:r>
      <w:r w:rsidRPr="008414CB">
        <w:rPr>
          <w:rFonts w:ascii="Corbel" w:hAnsi="Corbel" w:cs="Calibri"/>
          <w:sz w:val="20"/>
          <w:szCs w:val="20"/>
        </w:rPr>
        <w:t xml:space="preserve">reate an account on the </w:t>
      </w:r>
      <w:hyperlink r:id="rId11" w:history="1">
        <w:r w:rsidRPr="008414CB">
          <w:rPr>
            <w:rFonts w:ascii="Corbel" w:hAnsi="Corbel" w:cs="Calibri"/>
            <w:color w:val="0000FF" w:themeColor="hyperlink"/>
            <w:sz w:val="20"/>
            <w:szCs w:val="20"/>
            <w:u w:val="single"/>
          </w:rPr>
          <w:t>HELP e-learning platform</w:t>
        </w:r>
      </w:hyperlink>
    </w:p>
    <w:p w14:paraId="5A64AC87" w14:textId="77777777" w:rsidR="00AF42E7" w:rsidRDefault="00AF42E7" w:rsidP="00AF42E7">
      <w:pPr>
        <w:autoSpaceDE w:val="0"/>
        <w:autoSpaceDN w:val="0"/>
        <w:adjustRightInd w:val="0"/>
        <w:spacing w:after="0" w:line="240" w:lineRule="auto"/>
        <w:jc w:val="both"/>
        <w:rPr>
          <w:rFonts w:ascii="Corbel" w:hAnsi="Corbel" w:cs="Calibri"/>
          <w:sz w:val="20"/>
          <w:szCs w:val="20"/>
        </w:rPr>
      </w:pPr>
    </w:p>
    <w:tbl>
      <w:tblPr>
        <w:tblStyle w:val="Tabela-Siatka"/>
        <w:tblW w:w="0" w:type="auto"/>
        <w:tblInd w:w="0" w:type="dxa"/>
        <w:shd w:val="clear" w:color="auto" w:fill="F2F2F2" w:themeFill="background1" w:themeFillShade="F2"/>
        <w:tblLook w:val="04A0" w:firstRow="1" w:lastRow="0" w:firstColumn="1" w:lastColumn="0" w:noHBand="0" w:noVBand="1"/>
      </w:tblPr>
      <w:tblGrid>
        <w:gridCol w:w="9913"/>
      </w:tblGrid>
      <w:tr w:rsidR="00AF42E7" w14:paraId="0ED9ADDE" w14:textId="77777777" w:rsidTr="00785B42">
        <w:tc>
          <w:tcPr>
            <w:tcW w:w="9913" w:type="dxa"/>
            <w:shd w:val="clear" w:color="auto" w:fill="F2F2F2" w:themeFill="background1" w:themeFillShade="F2"/>
          </w:tcPr>
          <w:p w14:paraId="633B9E84" w14:textId="77777777" w:rsidR="00AF42E7" w:rsidRPr="008414CB" w:rsidRDefault="00AF42E7" w:rsidP="00785B42">
            <w:pPr>
              <w:autoSpaceDE w:val="0"/>
              <w:autoSpaceDN w:val="0"/>
              <w:adjustRightInd w:val="0"/>
              <w:jc w:val="both"/>
              <w:rPr>
                <w:rFonts w:ascii="Corbel" w:hAnsi="Corbel" w:cs="Calibri"/>
                <w:i/>
                <w:iCs/>
                <w:sz w:val="18"/>
                <w:szCs w:val="18"/>
              </w:rPr>
            </w:pPr>
            <w:r>
              <w:rPr>
                <w:rFonts w:cstheme="minorHAnsi"/>
                <w:noProof/>
                <w:sz w:val="18"/>
                <w:szCs w:val="18"/>
                <w:lang w:val="pl-PL" w:eastAsia="pl-PL"/>
              </w:rPr>
              <mc:AlternateContent>
                <mc:Choice Requires="wps">
                  <w:drawing>
                    <wp:anchor distT="0" distB="0" distL="114300" distR="114300" simplePos="0" relativeHeight="251661312" behindDoc="1" locked="0" layoutInCell="1" allowOverlap="1" wp14:anchorId="713B5B55" wp14:editId="0D2BD1EE">
                      <wp:simplePos x="0" y="0"/>
                      <wp:positionH relativeFrom="column">
                        <wp:posOffset>4260850</wp:posOffset>
                      </wp:positionH>
                      <wp:positionV relativeFrom="paragraph">
                        <wp:posOffset>57150</wp:posOffset>
                      </wp:positionV>
                      <wp:extent cx="1868805" cy="444500"/>
                      <wp:effectExtent l="95250" t="57150" r="93345" b="107950"/>
                      <wp:wrapTight wrapText="bothSides">
                        <wp:wrapPolygon edited="0">
                          <wp:start x="220" y="-2777"/>
                          <wp:lineTo x="-1101" y="-926"/>
                          <wp:lineTo x="-1101" y="21291"/>
                          <wp:lineTo x="0" y="25920"/>
                          <wp:lineTo x="21578" y="25920"/>
                          <wp:lineTo x="22459" y="14811"/>
                          <wp:lineTo x="22459" y="13886"/>
                          <wp:lineTo x="21138" y="0"/>
                          <wp:lineTo x="21138" y="-2777"/>
                          <wp:lineTo x="220" y="-2777"/>
                        </wp:wrapPolygon>
                      </wp:wrapTight>
                      <wp:docPr id="83" name="Rectangle: Rounded Corners 83">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1868805" cy="444500"/>
                              </a:xfrm>
                              <a:prstGeom prst="roundRect">
                                <a:avLst/>
                              </a:prstGeom>
                              <a:solidFill>
                                <a:schemeClr val="accent1">
                                  <a:lumMod val="75000"/>
                                </a:schemeClr>
                              </a:solidFill>
                            </wps:spPr>
                            <wps:style>
                              <a:lnRef idx="0">
                                <a:schemeClr val="accent1"/>
                              </a:lnRef>
                              <a:fillRef idx="3">
                                <a:schemeClr val="accent1"/>
                              </a:fillRef>
                              <a:effectRef idx="3">
                                <a:schemeClr val="accent1"/>
                              </a:effectRef>
                              <a:fontRef idx="minor">
                                <a:schemeClr val="lt1"/>
                              </a:fontRef>
                            </wps:style>
                            <wps:txbx>
                              <w:txbxContent>
                                <w:p w14:paraId="0FA72CAD" w14:textId="77777777" w:rsidR="00AF42E7" w:rsidRDefault="00501B66" w:rsidP="00AF42E7">
                                  <w:pPr>
                                    <w:spacing w:after="0"/>
                                    <w:jc w:val="center"/>
                                    <w:rPr>
                                      <w:rStyle w:val="Hipercze"/>
                                      <w:rFonts w:ascii="Franklin Gothic Medium" w:hAnsi="Franklin Gothic Medium"/>
                                      <w:color w:val="DBE5F1" w:themeColor="accent1" w:themeTint="33"/>
                                    </w:rPr>
                                  </w:pPr>
                                  <w:hyperlink r:id="rId13" w:history="1">
                                    <w:r w:rsidR="00AF42E7" w:rsidRPr="00933A9E">
                                      <w:rPr>
                                        <w:rStyle w:val="Hipercze"/>
                                        <w:rFonts w:ascii="Franklin Gothic Medium" w:hAnsi="Franklin Gothic Medium"/>
                                        <w:color w:val="DBE5F1" w:themeColor="accent1" w:themeTint="33"/>
                                      </w:rPr>
                                      <w:t>VIDEO TUTORIAL</w:t>
                                    </w:r>
                                  </w:hyperlink>
                                  <w:r w:rsidR="00AF42E7">
                                    <w:rPr>
                                      <w:rStyle w:val="Hipercze"/>
                                      <w:rFonts w:ascii="Franklin Gothic Medium" w:hAnsi="Franklin Gothic Medium"/>
                                      <w:color w:val="DBE5F1" w:themeColor="accent1" w:themeTint="33"/>
                                    </w:rPr>
                                    <w:t xml:space="preserve"> </w:t>
                                  </w:r>
                                </w:p>
                                <w:p w14:paraId="1B69B2BB" w14:textId="77777777" w:rsidR="00AF42E7" w:rsidRDefault="00AF42E7" w:rsidP="00AF42E7">
                                  <w:pPr>
                                    <w:jc w:val="center"/>
                                    <w:rPr>
                                      <w:rStyle w:val="Hipercze"/>
                                      <w:rFonts w:ascii="Franklin Gothic Medium" w:hAnsi="Franklin Gothic Medium"/>
                                      <w:color w:val="DBE5F1" w:themeColor="accent1" w:themeTint="33"/>
                                    </w:rPr>
                                  </w:pPr>
                                  <w:r w:rsidRPr="00D262AA">
                                    <w:rPr>
                                      <w:rStyle w:val="Hipercze"/>
                                      <w:rFonts w:ascii="Franklin Gothic Medium" w:hAnsi="Franklin Gothic Medium"/>
                                      <w:color w:val="DBE5F1" w:themeColor="accent1" w:themeTint="33"/>
                                      <w:sz w:val="14"/>
                                      <w:szCs w:val="14"/>
                                    </w:rPr>
                                    <w:t>how to create a HELP account</w:t>
                                  </w:r>
                                </w:p>
                                <w:p w14:paraId="40FA6728" w14:textId="77777777" w:rsidR="00AF42E7" w:rsidRPr="00933A9E" w:rsidRDefault="00AF42E7" w:rsidP="00AF42E7">
                                  <w:pPr>
                                    <w:jc w:val="center"/>
                                    <w:rPr>
                                      <w:rFonts w:ascii="Franklin Gothic Medium" w:hAnsi="Franklin Gothic Medium"/>
                                      <w:color w:val="DBE5F1" w:themeColor="accent1"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713B5B55" id="Rectangle: Rounded Corners 83" o:spid="_x0000_s1027" href="https://vimeo.com/399804233" style="position:absolute;left:0;text-align:left;margin-left:335.5pt;margin-top:4.5pt;width:147.15pt;height: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" o:button="t" fillcolor="#365f91 [2404]" stroked="f">
                      <v:fill o:detectmouseclick="t"/>
                      <v:shadow on="t" color="black" opacity="22937f" origin=",.5" offset="0,.63889mm"/>
                      <v:textbox>
                        <w:txbxContent>
                          <w:p w14:paraId="0FA72CAD" w14:textId="77777777" w:rsidR="00AF42E7" w:rsidRDefault="00CD273C" w:rsidP="00AF42E7">
                            <w:pPr>
                              <w:spacing w:after="0"/>
                              <w:jc w:val="center"/>
                              <w:rPr>
                                <w:rStyle w:val="Hiperligao"/>
                                <w:rFonts w:ascii="Franklin Gothic Medium" w:hAnsi="Franklin Gothic Medium"/>
                                <w:color w:val="DBE5F1" w:themeColor="accent1" w:themeTint="33"/>
                              </w:rPr>
                            </w:pPr>
                            <w:hyperlink r:id="rId14" w:history="1">
                              <w:r w:rsidR="00AF42E7" w:rsidRPr="00933A9E">
                                <w:rPr>
                                  <w:rStyle w:val="Hiperligao"/>
                                  <w:rFonts w:ascii="Franklin Gothic Medium" w:hAnsi="Franklin Gothic Medium"/>
                                  <w:color w:val="DBE5F1" w:themeColor="accent1" w:themeTint="33"/>
                                </w:rPr>
                                <w:t>VIDEO TUTORIAL</w:t>
                              </w:r>
                            </w:hyperlink>
                            <w:r w:rsidR="00AF42E7">
                              <w:rPr>
                                <w:rStyle w:val="Hiperligao"/>
                                <w:rFonts w:ascii="Franklin Gothic Medium" w:hAnsi="Franklin Gothic Medium"/>
                                <w:color w:val="DBE5F1" w:themeColor="accent1" w:themeTint="33"/>
                              </w:rPr>
                              <w:t xml:space="preserve"> </w:t>
                            </w:r>
                          </w:p>
                          <w:p w14:paraId="1B69B2BB" w14:textId="77777777" w:rsidR="00AF42E7" w:rsidRDefault="00AF42E7" w:rsidP="00AF42E7">
                            <w:pPr>
                              <w:jc w:val="center"/>
                              <w:rPr>
                                <w:rStyle w:val="Hiperligao"/>
                                <w:rFonts w:ascii="Franklin Gothic Medium" w:hAnsi="Franklin Gothic Medium"/>
                                <w:color w:val="DBE5F1" w:themeColor="accent1" w:themeTint="33"/>
                              </w:rPr>
                            </w:pPr>
                            <w:r w:rsidRPr="00D262AA">
                              <w:rPr>
                                <w:rStyle w:val="Hiperligao"/>
                                <w:rFonts w:ascii="Franklin Gothic Medium" w:hAnsi="Franklin Gothic Medium"/>
                                <w:color w:val="DBE5F1" w:themeColor="accent1" w:themeTint="33"/>
                                <w:sz w:val="14"/>
                                <w:szCs w:val="14"/>
                              </w:rPr>
                              <w:t>how to create a HELP account</w:t>
                            </w:r>
                          </w:p>
                          <w:p w14:paraId="40FA6728" w14:textId="77777777" w:rsidR="00AF42E7" w:rsidRPr="00933A9E" w:rsidRDefault="00AF42E7" w:rsidP="00AF42E7">
                            <w:pPr>
                              <w:jc w:val="center"/>
                              <w:rPr>
                                <w:rFonts w:ascii="Franklin Gothic Medium" w:hAnsi="Franklin Gothic Medium"/>
                                <w:color w:val="DBE5F1" w:themeColor="accent1" w:themeTint="33"/>
                              </w:rPr>
                            </w:pPr>
                          </w:p>
                        </w:txbxContent>
                      </v:textbox>
                      <w10:wrap type="tight"/>
                    </v:roundrect>
                  </w:pict>
                </mc:Fallback>
              </mc:AlternateContent>
            </w:r>
            <w:r w:rsidRPr="008414CB">
              <w:rPr>
                <w:rFonts w:ascii="Corbel" w:hAnsi="Corbel" w:cs="Calibri"/>
                <w:i/>
                <w:iCs/>
                <w:sz w:val="18"/>
                <w:szCs w:val="18"/>
              </w:rPr>
              <w:t>For creating your HELP account, please follow these steps:</w:t>
            </w:r>
          </w:p>
          <w:p w14:paraId="013D283E" w14:textId="77777777" w:rsidR="00AF42E7" w:rsidRPr="008414CB" w:rsidRDefault="00AF42E7" w:rsidP="00785B42">
            <w:pPr>
              <w:autoSpaceDE w:val="0"/>
              <w:autoSpaceDN w:val="0"/>
              <w:adjustRightInd w:val="0"/>
              <w:jc w:val="both"/>
              <w:rPr>
                <w:rFonts w:ascii="Corbel" w:hAnsi="Corbel" w:cs="Calibri"/>
                <w:i/>
                <w:iCs/>
                <w:sz w:val="18"/>
                <w:szCs w:val="18"/>
              </w:rPr>
            </w:pPr>
            <w:r>
              <w:rPr>
                <w:rFonts w:ascii="Franklin Gothic Medium" w:hAnsi="Franklin Gothic Medium"/>
                <w:noProof/>
                <w:color w:val="4F81BD" w:themeColor="accent1"/>
                <w:lang w:val="pl-PL" w:eastAsia="pl-PL"/>
              </w:rPr>
              <w:drawing>
                <wp:anchor distT="0" distB="0" distL="114300" distR="114300" simplePos="0" relativeHeight="251662336" behindDoc="0" locked="0" layoutInCell="1" allowOverlap="1" wp14:anchorId="65214949" wp14:editId="49056DB4">
                  <wp:simplePos x="0" y="0"/>
                  <wp:positionH relativeFrom="column">
                    <wp:posOffset>4384675</wp:posOffset>
                  </wp:positionH>
                  <wp:positionV relativeFrom="paragraph">
                    <wp:posOffset>10160</wp:posOffset>
                  </wp:positionV>
                  <wp:extent cx="231775" cy="231775"/>
                  <wp:effectExtent l="0" t="0" r="0" b="0"/>
                  <wp:wrapNone/>
                  <wp:docPr id="92" name="Graphic 92"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lay.svg"/>
                          <pic:cNvPicPr/>
                        </pic:nvPicPr>
                        <pic:blipFill>
                          <a:blip r:embed="rId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6"/>
                              </a:ext>
                            </a:extLst>
                          </a:blip>
                          <a:stretch>
                            <a:fillRect/>
                          </a:stretch>
                        </pic:blipFill>
                        <pic:spPr>
                          <a:xfrm>
                            <a:off x="0" y="0"/>
                            <a:ext cx="231775" cy="231775"/>
                          </a:xfrm>
                          <a:prstGeom prst="rect">
                            <a:avLst/>
                          </a:prstGeom>
                        </pic:spPr>
                      </pic:pic>
                    </a:graphicData>
                  </a:graphic>
                  <wp14:sizeRelH relativeFrom="margin">
                    <wp14:pctWidth>0</wp14:pctWidth>
                  </wp14:sizeRelH>
                  <wp14:sizeRelV relativeFrom="margin">
                    <wp14:pctHeight>0</wp14:pctHeight>
                  </wp14:sizeRelV>
                </wp:anchor>
              </w:drawing>
            </w:r>
            <w:r w:rsidRPr="008414CB">
              <w:rPr>
                <w:rFonts w:ascii="Corbel" w:hAnsi="Corbel" w:cs="Calibri"/>
                <w:i/>
                <w:iCs/>
                <w:sz w:val="18"/>
                <w:szCs w:val="18"/>
              </w:rPr>
              <w:t xml:space="preserve">- go to this link and fill in the form (it takes about 2 mins): </w:t>
            </w:r>
            <w:hyperlink r:id="rId17" w:history="1">
              <w:r w:rsidRPr="008414CB">
                <w:rPr>
                  <w:rStyle w:val="Hipercze"/>
                  <w:rFonts w:ascii="Corbel" w:hAnsi="Corbel" w:cs="Calibri"/>
                  <w:i/>
                  <w:iCs/>
                  <w:sz w:val="18"/>
                  <w:szCs w:val="18"/>
                </w:rPr>
                <w:t xml:space="preserve">http://help.elearning.ext.coe.int/login/signup.php </w:t>
              </w:r>
            </w:hyperlink>
          </w:p>
          <w:p w14:paraId="223D706C" w14:textId="77777777" w:rsidR="00AF42E7" w:rsidRDefault="00AF42E7" w:rsidP="00785B42">
            <w:pPr>
              <w:autoSpaceDE w:val="0"/>
              <w:autoSpaceDN w:val="0"/>
              <w:adjustRightInd w:val="0"/>
              <w:jc w:val="both"/>
              <w:rPr>
                <w:rFonts w:ascii="Corbel" w:hAnsi="Corbel" w:cs="Calibri"/>
                <w:i/>
                <w:iCs/>
                <w:sz w:val="18"/>
                <w:szCs w:val="18"/>
              </w:rPr>
            </w:pPr>
            <w:r w:rsidRPr="008414CB">
              <w:rPr>
                <w:rFonts w:ascii="Corbel" w:hAnsi="Corbel" w:cs="Calibri"/>
                <w:i/>
                <w:iCs/>
                <w:sz w:val="18"/>
                <w:szCs w:val="18"/>
              </w:rPr>
              <w:t>- once submitted, you will receive an activation link on the email you used for creating the account</w:t>
            </w:r>
          </w:p>
          <w:p w14:paraId="2A0EA4EC" w14:textId="77777777" w:rsidR="00AF42E7" w:rsidRDefault="00AF42E7" w:rsidP="00785B42">
            <w:pPr>
              <w:autoSpaceDE w:val="0"/>
              <w:autoSpaceDN w:val="0"/>
              <w:adjustRightInd w:val="0"/>
              <w:jc w:val="both"/>
              <w:rPr>
                <w:rFonts w:ascii="Corbel" w:hAnsi="Corbel" w:cs="Calibri"/>
                <w:sz w:val="20"/>
                <w:szCs w:val="20"/>
              </w:rPr>
            </w:pPr>
            <w:r w:rsidRPr="008414CB">
              <w:rPr>
                <w:rFonts w:ascii="Corbel" w:hAnsi="Corbel" w:cs="Calibri"/>
                <w:i/>
                <w:iCs/>
                <w:sz w:val="18"/>
                <w:szCs w:val="18"/>
              </w:rPr>
              <w:t>- go to your email inbox and click on the link to activate your account.</w:t>
            </w:r>
            <w:r w:rsidRPr="008414CB">
              <w:rPr>
                <w:rFonts w:ascii="Corbel" w:hAnsi="Corbel" w:cs="Calibri"/>
                <w:b/>
                <w:bCs/>
                <w:sz w:val="20"/>
                <w:szCs w:val="20"/>
              </w:rPr>
              <w:t xml:space="preserve"> </w:t>
            </w:r>
          </w:p>
        </w:tc>
      </w:tr>
    </w:tbl>
    <w:p w14:paraId="4FEFDB5A" w14:textId="77777777" w:rsidR="00AF42E7" w:rsidRPr="008414CB" w:rsidRDefault="00AF42E7" w:rsidP="00AF42E7">
      <w:pPr>
        <w:autoSpaceDE w:val="0"/>
        <w:autoSpaceDN w:val="0"/>
        <w:adjustRightInd w:val="0"/>
        <w:spacing w:after="0" w:line="240" w:lineRule="auto"/>
        <w:jc w:val="both"/>
        <w:rPr>
          <w:rFonts w:ascii="Corbel" w:hAnsi="Corbel" w:cs="Calibri"/>
          <w:sz w:val="20"/>
          <w:szCs w:val="20"/>
        </w:rPr>
      </w:pPr>
    </w:p>
    <w:p w14:paraId="19EFD51D" w14:textId="406AAC8B" w:rsidR="00AF42E7" w:rsidRPr="00D47A3D" w:rsidRDefault="00AF42E7" w:rsidP="00AF42E7">
      <w:pPr>
        <w:autoSpaceDE w:val="0"/>
        <w:autoSpaceDN w:val="0"/>
        <w:adjustRightInd w:val="0"/>
        <w:spacing w:after="0" w:line="240" w:lineRule="auto"/>
        <w:jc w:val="both"/>
        <w:rPr>
          <w:rFonts w:ascii="Corbel" w:hAnsi="Corbel" w:cs="Calibri"/>
        </w:rPr>
      </w:pPr>
      <w:r w:rsidRPr="00D47A3D">
        <w:rPr>
          <w:rFonts w:ascii="Corbel" w:hAnsi="Corbel" w:cs="Calibri"/>
        </w:rPr>
        <w:t xml:space="preserve">During the launch event, the participants will be registered on their course page, prepared in advance by their national tutors. Over the following 3 months and based on the planning set by the tutors, the participants will go through the </w:t>
      </w:r>
      <w:r w:rsidRPr="00D47A3D">
        <w:rPr>
          <w:rFonts w:ascii="Corbel" w:hAnsi="Corbel" w:cs="Calibri"/>
          <w:b/>
          <w:bCs/>
        </w:rPr>
        <w:t>online course, accessible in their respective national language</w:t>
      </w:r>
      <w:r w:rsidRPr="00D47A3D">
        <w:rPr>
          <w:rFonts w:ascii="Corbel" w:hAnsi="Corbel" w:cs="Calibri"/>
        </w:rPr>
        <w:t xml:space="preserve"> and complemented by the national adaptation prepared by the tutor. </w:t>
      </w:r>
    </w:p>
    <w:p w14:paraId="20CF84D7" w14:textId="29E15E2B" w:rsidR="00AF42E7" w:rsidRPr="00D47A3D" w:rsidRDefault="00AF42E7" w:rsidP="00AF42E7">
      <w:pPr>
        <w:autoSpaceDE w:val="0"/>
        <w:autoSpaceDN w:val="0"/>
        <w:adjustRightInd w:val="0"/>
        <w:spacing w:after="0" w:line="240" w:lineRule="auto"/>
        <w:jc w:val="both"/>
        <w:rPr>
          <w:rFonts w:ascii="Corbel" w:hAnsi="Corbel" w:cs="Calibri"/>
        </w:rPr>
      </w:pPr>
      <w:r w:rsidRPr="00D47A3D">
        <w:rPr>
          <w:rFonts w:ascii="Corbel" w:hAnsi="Corbel" w:cs="Calibri"/>
        </w:rPr>
        <w:t xml:space="preserve">The participants who have successfully completed the course and passed the evaluation set by the tutors will receive certificates issued by the HELP </w:t>
      </w:r>
      <w:proofErr w:type="spellStart"/>
      <w:r w:rsidRPr="00D47A3D">
        <w:rPr>
          <w:rFonts w:ascii="Corbel" w:hAnsi="Corbel" w:cs="Calibri"/>
        </w:rPr>
        <w:t>Programme</w:t>
      </w:r>
      <w:proofErr w:type="spellEnd"/>
      <w:r w:rsidRPr="00D47A3D">
        <w:rPr>
          <w:rFonts w:ascii="Corbel" w:hAnsi="Corbel" w:cs="Calibri"/>
        </w:rPr>
        <w:t xml:space="preserve"> of the Council of Europe. </w:t>
      </w:r>
    </w:p>
    <w:p w14:paraId="5427F4A3" w14:textId="77777777" w:rsidR="00AF42E7" w:rsidRDefault="00AF42E7" w:rsidP="00AF42E7">
      <w:pPr>
        <w:autoSpaceDE w:val="0"/>
        <w:autoSpaceDN w:val="0"/>
        <w:adjustRightInd w:val="0"/>
        <w:spacing w:after="0" w:line="240" w:lineRule="auto"/>
        <w:jc w:val="both"/>
        <w:rPr>
          <w:rFonts w:ascii="Corbel" w:hAnsi="Corbel" w:cs="Calibri"/>
          <w:sz w:val="20"/>
          <w:szCs w:val="20"/>
        </w:rPr>
      </w:pPr>
    </w:p>
    <w:p w14:paraId="1BE0E476" w14:textId="77777777" w:rsidR="00AF42E7" w:rsidRDefault="00AF42E7" w:rsidP="00D47A3D">
      <w:pPr>
        <w:autoSpaceDE w:val="0"/>
        <w:autoSpaceDN w:val="0"/>
        <w:adjustRightInd w:val="0"/>
        <w:spacing w:after="0" w:line="240" w:lineRule="auto"/>
        <w:jc w:val="both"/>
        <w:rPr>
          <w:rFonts w:cstheme="minorHAnsi"/>
          <w:b/>
          <w:color w:val="1498BF"/>
        </w:rPr>
      </w:pPr>
      <w:r>
        <w:rPr>
          <w:rFonts w:cstheme="minorHAnsi"/>
          <w:b/>
          <w:color w:val="1498BF"/>
        </w:rPr>
        <w:t>R</w:t>
      </w:r>
      <w:r w:rsidRPr="00C80AFC">
        <w:rPr>
          <w:rFonts w:cstheme="minorHAnsi"/>
          <w:b/>
          <w:color w:val="1498BF"/>
        </w:rPr>
        <w:t>egistration</w:t>
      </w:r>
    </w:p>
    <w:p w14:paraId="1DA95524" w14:textId="77777777" w:rsidR="00AF42E7" w:rsidRPr="00D47A3D" w:rsidRDefault="00AF42E7" w:rsidP="00AF42E7">
      <w:pPr>
        <w:autoSpaceDE w:val="0"/>
        <w:autoSpaceDN w:val="0"/>
        <w:adjustRightInd w:val="0"/>
        <w:spacing w:after="120" w:line="240" w:lineRule="auto"/>
        <w:jc w:val="both"/>
        <w:rPr>
          <w:rFonts w:cstheme="minorHAnsi"/>
          <w:b/>
          <w:color w:val="1498BF"/>
        </w:rPr>
      </w:pPr>
      <w:r w:rsidRPr="00D47A3D">
        <w:rPr>
          <w:rFonts w:ascii="Corbel" w:hAnsi="Corbel" w:cs="Calibri"/>
        </w:rPr>
        <w:t>Interested participants should:</w:t>
      </w:r>
    </w:p>
    <w:p w14:paraId="04340A7E" w14:textId="77777777" w:rsidR="00AF42E7" w:rsidRPr="00D47A3D" w:rsidRDefault="00AF42E7" w:rsidP="00AF42E7">
      <w:pPr>
        <w:pStyle w:val="Akapitzlist"/>
        <w:numPr>
          <w:ilvl w:val="0"/>
          <w:numId w:val="7"/>
        </w:numPr>
        <w:autoSpaceDE w:val="0"/>
        <w:autoSpaceDN w:val="0"/>
        <w:adjustRightInd w:val="0"/>
        <w:spacing w:after="120" w:line="240" w:lineRule="auto"/>
        <w:jc w:val="both"/>
        <w:rPr>
          <w:rFonts w:ascii="Corbel" w:hAnsi="Corbel" w:cs="Calibri"/>
        </w:rPr>
      </w:pPr>
      <w:r w:rsidRPr="00D47A3D">
        <w:rPr>
          <w:rFonts w:ascii="Corbel" w:hAnsi="Corbel" w:cs="Calibri"/>
        </w:rPr>
        <w:t xml:space="preserve">be available to </w:t>
      </w:r>
      <w:r w:rsidRPr="00D47A3D">
        <w:rPr>
          <w:rFonts w:ascii="Corbel" w:hAnsi="Corbel" w:cs="Calibri"/>
          <w:b/>
        </w:rPr>
        <w:t xml:space="preserve">attend the launch event </w:t>
      </w:r>
      <w:r w:rsidRPr="00D47A3D">
        <w:rPr>
          <w:rFonts w:ascii="Corbel" w:hAnsi="Corbel" w:cs="Calibri"/>
        </w:rPr>
        <w:t>(join the web-conference via the link provided by the HELP Secretariat to selected participants)</w:t>
      </w:r>
    </w:p>
    <w:p w14:paraId="5B833107" w14:textId="77777777" w:rsidR="00AF42E7" w:rsidRPr="00D47A3D" w:rsidRDefault="00AF42E7" w:rsidP="00AF42E7">
      <w:pPr>
        <w:pStyle w:val="Akapitzlist"/>
        <w:numPr>
          <w:ilvl w:val="0"/>
          <w:numId w:val="7"/>
        </w:numPr>
        <w:autoSpaceDE w:val="0"/>
        <w:autoSpaceDN w:val="0"/>
        <w:adjustRightInd w:val="0"/>
        <w:spacing w:after="120" w:line="240" w:lineRule="auto"/>
        <w:jc w:val="both"/>
        <w:rPr>
          <w:rFonts w:ascii="Corbel" w:hAnsi="Corbel" w:cs="Calibri"/>
        </w:rPr>
      </w:pPr>
      <w:r w:rsidRPr="00D47A3D">
        <w:rPr>
          <w:rFonts w:ascii="Corbel" w:hAnsi="Corbel" w:cs="Calibri"/>
        </w:rPr>
        <w:t xml:space="preserve">undertake to </w:t>
      </w:r>
      <w:r w:rsidRPr="00D47A3D">
        <w:rPr>
          <w:rFonts w:ascii="Corbel" w:hAnsi="Corbel" w:cs="Calibri"/>
          <w:b/>
        </w:rPr>
        <w:t>follow and complete the online tutored course</w:t>
      </w:r>
      <w:r w:rsidRPr="00D47A3D">
        <w:rPr>
          <w:rFonts w:ascii="Corbel" w:hAnsi="Corbel" w:cs="Calibri"/>
        </w:rPr>
        <w:t xml:space="preserve"> in the following 3 months (approx. 1-2 hours of work per week)</w:t>
      </w:r>
    </w:p>
    <w:p w14:paraId="52FCCEA8" w14:textId="77777777" w:rsidR="00AF42E7" w:rsidRPr="00D47A3D" w:rsidRDefault="00AF42E7" w:rsidP="00AF42E7">
      <w:pPr>
        <w:pStyle w:val="Akapitzlist"/>
        <w:numPr>
          <w:ilvl w:val="0"/>
          <w:numId w:val="7"/>
        </w:numPr>
        <w:autoSpaceDE w:val="0"/>
        <w:autoSpaceDN w:val="0"/>
        <w:adjustRightInd w:val="0"/>
        <w:spacing w:after="120" w:line="240" w:lineRule="auto"/>
        <w:jc w:val="both"/>
        <w:rPr>
          <w:rFonts w:ascii="Corbel" w:hAnsi="Corbel" w:cs="Calibri"/>
          <w:b/>
        </w:rPr>
      </w:pPr>
      <w:r w:rsidRPr="00D47A3D">
        <w:rPr>
          <w:rFonts w:ascii="Corbel" w:hAnsi="Corbel" w:cs="Calibri"/>
        </w:rPr>
        <w:t>have knowledge of</w:t>
      </w:r>
      <w:r w:rsidRPr="00D47A3D">
        <w:rPr>
          <w:rFonts w:ascii="Corbel" w:hAnsi="Corbel" w:cs="Calibri"/>
          <w:b/>
        </w:rPr>
        <w:t xml:space="preserve"> English </w:t>
      </w:r>
      <w:r w:rsidRPr="00D47A3D">
        <w:rPr>
          <w:rFonts w:ascii="Corbel" w:hAnsi="Corbel" w:cs="Calibri"/>
        </w:rPr>
        <w:t>(necessary level in order to interact during the launch event)</w:t>
      </w:r>
    </w:p>
    <w:p w14:paraId="4790D933" w14:textId="77777777" w:rsidR="00AF42E7" w:rsidRPr="00D47A3D" w:rsidRDefault="00AF42E7" w:rsidP="00AF42E7">
      <w:pPr>
        <w:pStyle w:val="Akapitzlist"/>
        <w:numPr>
          <w:ilvl w:val="0"/>
          <w:numId w:val="7"/>
        </w:numPr>
        <w:autoSpaceDE w:val="0"/>
        <w:autoSpaceDN w:val="0"/>
        <w:adjustRightInd w:val="0"/>
        <w:spacing w:after="0" w:line="240" w:lineRule="auto"/>
        <w:jc w:val="both"/>
        <w:rPr>
          <w:rFonts w:cs="Calibri"/>
          <w:b/>
          <w:bCs/>
        </w:rPr>
      </w:pPr>
      <w:r w:rsidRPr="00D47A3D">
        <w:rPr>
          <w:rFonts w:ascii="Corbel" w:hAnsi="Corbel" w:cs="Calibri"/>
        </w:rPr>
        <w:t>register for the event by following the instructions provided by their National Training Institution</w:t>
      </w:r>
    </w:p>
    <w:p w14:paraId="1AE94F06" w14:textId="77777777" w:rsidR="00AF42E7" w:rsidRPr="00D47A3D" w:rsidRDefault="00AF42E7" w:rsidP="00AF42E7">
      <w:pPr>
        <w:pStyle w:val="Akapitzlist"/>
        <w:numPr>
          <w:ilvl w:val="0"/>
          <w:numId w:val="7"/>
        </w:numPr>
        <w:autoSpaceDE w:val="0"/>
        <w:autoSpaceDN w:val="0"/>
        <w:adjustRightInd w:val="0"/>
        <w:spacing w:after="0" w:line="240" w:lineRule="auto"/>
        <w:jc w:val="both"/>
        <w:rPr>
          <w:rFonts w:cs="Calibri"/>
          <w:b/>
          <w:bCs/>
        </w:rPr>
      </w:pPr>
      <w:r w:rsidRPr="00D47A3D">
        <w:rPr>
          <w:rFonts w:ascii="Corbel" w:hAnsi="Corbel" w:cs="Calibri"/>
        </w:rPr>
        <w:t>have a laptop/tablet/smartphone available for accessing the launch event via a link provided by the HELP Secretariat.</w:t>
      </w:r>
    </w:p>
    <w:p w14:paraId="03895653" w14:textId="77777777" w:rsidR="00AF42E7" w:rsidRPr="008414CB" w:rsidRDefault="00AF42E7" w:rsidP="00AF42E7">
      <w:pPr>
        <w:autoSpaceDE w:val="0"/>
        <w:autoSpaceDN w:val="0"/>
        <w:adjustRightInd w:val="0"/>
        <w:spacing w:after="0" w:line="240" w:lineRule="auto"/>
        <w:jc w:val="both"/>
        <w:rPr>
          <w:rFonts w:cs="Calibri"/>
          <w:b/>
          <w:bCs/>
        </w:rPr>
      </w:pPr>
    </w:p>
    <w:p w14:paraId="46C16A05" w14:textId="77777777" w:rsidR="00AF42E7" w:rsidRDefault="00AF42E7" w:rsidP="00AF42E7">
      <w:pPr>
        <w:autoSpaceDE w:val="0"/>
        <w:autoSpaceDN w:val="0"/>
        <w:adjustRightInd w:val="0"/>
        <w:spacing w:after="0" w:line="240" w:lineRule="auto"/>
        <w:jc w:val="both"/>
        <w:rPr>
          <w:rFonts w:cs="Calibri"/>
          <w:b/>
          <w:color w:val="1498BF"/>
        </w:rPr>
      </w:pPr>
      <w:r>
        <w:rPr>
          <w:rFonts w:cs="Calibri"/>
          <w:b/>
          <w:color w:val="1498BF"/>
        </w:rPr>
        <w:t>F</w:t>
      </w:r>
      <w:r w:rsidRPr="00A71F11">
        <w:rPr>
          <w:rFonts w:cs="Calibri"/>
          <w:b/>
          <w:color w:val="1498BF"/>
        </w:rPr>
        <w:t>urther information</w:t>
      </w:r>
    </w:p>
    <w:p w14:paraId="050D20AE" w14:textId="77777777" w:rsidR="00AF42E7" w:rsidRPr="008414CB" w:rsidRDefault="00AF42E7" w:rsidP="00AF42E7">
      <w:pPr>
        <w:tabs>
          <w:tab w:val="left" w:pos="709"/>
        </w:tabs>
        <w:autoSpaceDE w:val="0"/>
        <w:autoSpaceDN w:val="0"/>
        <w:adjustRightInd w:val="0"/>
        <w:spacing w:after="0" w:line="240" w:lineRule="auto"/>
        <w:jc w:val="both"/>
        <w:rPr>
          <w:rFonts w:ascii="Corbel" w:hAnsi="Corbel" w:cs="Calibri"/>
          <w:sz w:val="20"/>
          <w:szCs w:val="20"/>
          <w:lang w:val="en-GB"/>
        </w:rPr>
      </w:pPr>
      <w:r w:rsidRPr="008414CB">
        <w:rPr>
          <w:rFonts w:ascii="Corbel" w:hAnsi="Corbel" w:cs="Calibri"/>
          <w:sz w:val="20"/>
          <w:szCs w:val="20"/>
          <w:lang w:val="en-GB"/>
        </w:rPr>
        <w:t xml:space="preserve">For any information, do not hesitate to </w:t>
      </w:r>
      <w:r w:rsidRPr="008414CB">
        <w:rPr>
          <w:rFonts w:ascii="Corbel" w:hAnsi="Corbel" w:cs="Calibri"/>
          <w:b/>
          <w:bCs/>
          <w:sz w:val="20"/>
          <w:szCs w:val="20"/>
          <w:lang w:val="en-GB"/>
        </w:rPr>
        <w:t>contact the project team</w:t>
      </w:r>
      <w:r w:rsidRPr="008414CB">
        <w:rPr>
          <w:rFonts w:ascii="Corbel" w:hAnsi="Corbel" w:cs="Calibri"/>
          <w:sz w:val="20"/>
          <w:szCs w:val="20"/>
          <w:lang w:val="en-GB"/>
        </w:rPr>
        <w:t>:</w:t>
      </w:r>
    </w:p>
    <w:p w14:paraId="63AB6509" w14:textId="77777777" w:rsidR="00AF42E7" w:rsidRPr="008414CB" w:rsidRDefault="00AF42E7" w:rsidP="00AF42E7">
      <w:pPr>
        <w:tabs>
          <w:tab w:val="left" w:pos="709"/>
        </w:tabs>
        <w:autoSpaceDE w:val="0"/>
        <w:autoSpaceDN w:val="0"/>
        <w:adjustRightInd w:val="0"/>
        <w:spacing w:after="0" w:line="240" w:lineRule="auto"/>
        <w:jc w:val="both"/>
        <w:rPr>
          <w:rFonts w:ascii="Corbel" w:hAnsi="Corbel" w:cs="Calibri"/>
          <w:sz w:val="20"/>
          <w:szCs w:val="20"/>
          <w:lang w:val="en-GB"/>
        </w:rPr>
      </w:pPr>
      <w:r w:rsidRPr="008414CB">
        <w:rPr>
          <w:rFonts w:ascii="Corbel" w:hAnsi="Corbel" w:cs="Calibri"/>
          <w:sz w:val="20"/>
          <w:szCs w:val="20"/>
          <w:lang w:val="en-GB"/>
        </w:rPr>
        <w:t>Content</w:t>
      </w:r>
      <w:r>
        <w:rPr>
          <w:rFonts w:ascii="Corbel" w:hAnsi="Corbel" w:cs="Calibri"/>
          <w:sz w:val="20"/>
          <w:szCs w:val="20"/>
          <w:lang w:val="en-GB"/>
        </w:rPr>
        <w:t xml:space="preserve"> related issues</w:t>
      </w:r>
      <w:r w:rsidRPr="008414CB">
        <w:rPr>
          <w:rFonts w:ascii="Corbel" w:hAnsi="Corbel" w:cs="Calibri"/>
          <w:sz w:val="20"/>
          <w:szCs w:val="20"/>
          <w:lang w:val="en-GB"/>
        </w:rPr>
        <w:t xml:space="preserve">, </w:t>
      </w:r>
      <w:r>
        <w:rPr>
          <w:rFonts w:ascii="Corbel" w:hAnsi="Corbel" w:cs="Calibri"/>
          <w:sz w:val="20"/>
          <w:szCs w:val="20"/>
          <w:lang w:val="en-GB"/>
        </w:rPr>
        <w:t xml:space="preserve">speakers, </w:t>
      </w:r>
      <w:r w:rsidRPr="008414CB">
        <w:rPr>
          <w:rFonts w:ascii="Corbel" w:hAnsi="Corbel" w:cs="Calibri"/>
          <w:sz w:val="20"/>
          <w:szCs w:val="20"/>
          <w:lang w:val="en-GB"/>
        </w:rPr>
        <w:t xml:space="preserve">agenda: Ana-Maria </w:t>
      </w:r>
      <w:proofErr w:type="spellStart"/>
      <w:r w:rsidRPr="008414CB">
        <w:rPr>
          <w:rFonts w:ascii="Corbel" w:hAnsi="Corbel" w:cs="Calibri"/>
          <w:sz w:val="20"/>
          <w:szCs w:val="20"/>
          <w:lang w:val="en-GB"/>
        </w:rPr>
        <w:t>Telbis</w:t>
      </w:r>
      <w:proofErr w:type="spellEnd"/>
      <w:r w:rsidRPr="008414CB">
        <w:rPr>
          <w:rFonts w:ascii="Corbel" w:hAnsi="Corbel" w:cs="Calibri"/>
          <w:sz w:val="20"/>
          <w:szCs w:val="20"/>
          <w:lang w:val="en-GB"/>
        </w:rPr>
        <w:t xml:space="preserve"> – Project Coordinator (</w:t>
      </w:r>
      <w:hyperlink r:id="rId18" w:history="1">
        <w:r w:rsidRPr="008414CB">
          <w:rPr>
            <w:rStyle w:val="Hipercze"/>
            <w:rFonts w:ascii="Corbel" w:hAnsi="Corbel" w:cs="Calibri"/>
            <w:sz w:val="20"/>
            <w:szCs w:val="20"/>
            <w:lang w:val="en-GB"/>
          </w:rPr>
          <w:t>ana-maria.telbis@coe.int</w:t>
        </w:r>
      </w:hyperlink>
      <w:r w:rsidRPr="008414CB">
        <w:rPr>
          <w:rFonts w:ascii="Corbel" w:hAnsi="Corbel" w:cs="Calibri"/>
          <w:sz w:val="20"/>
          <w:szCs w:val="20"/>
          <w:lang w:val="en-GB"/>
        </w:rPr>
        <w:t>)</w:t>
      </w:r>
    </w:p>
    <w:p w14:paraId="41500274" w14:textId="77777777" w:rsidR="00AF42E7" w:rsidRDefault="00AF42E7" w:rsidP="00AF42E7">
      <w:pPr>
        <w:tabs>
          <w:tab w:val="left" w:pos="709"/>
        </w:tabs>
        <w:autoSpaceDE w:val="0"/>
        <w:autoSpaceDN w:val="0"/>
        <w:adjustRightInd w:val="0"/>
        <w:spacing w:after="0" w:line="240" w:lineRule="auto"/>
        <w:jc w:val="both"/>
        <w:rPr>
          <w:rFonts w:ascii="Corbel" w:hAnsi="Corbel" w:cs="Calibri"/>
          <w:sz w:val="20"/>
          <w:szCs w:val="20"/>
          <w:lang w:val="en-GB"/>
        </w:rPr>
      </w:pPr>
      <w:r w:rsidRPr="008414CB">
        <w:rPr>
          <w:rFonts w:ascii="Corbel" w:hAnsi="Corbel" w:cs="Calibri"/>
          <w:sz w:val="20"/>
          <w:szCs w:val="20"/>
          <w:lang w:val="en-GB"/>
        </w:rPr>
        <w:t>Travel</w:t>
      </w:r>
      <w:r>
        <w:rPr>
          <w:rFonts w:ascii="Corbel" w:hAnsi="Corbel" w:cs="Calibri"/>
          <w:sz w:val="20"/>
          <w:szCs w:val="20"/>
          <w:lang w:val="en-GB"/>
        </w:rPr>
        <w:t>, organisational and</w:t>
      </w:r>
      <w:r w:rsidRPr="008414CB">
        <w:rPr>
          <w:rFonts w:ascii="Corbel" w:hAnsi="Corbel" w:cs="Calibri"/>
          <w:sz w:val="20"/>
          <w:szCs w:val="20"/>
          <w:lang w:val="en-GB"/>
        </w:rPr>
        <w:t xml:space="preserve"> administrative</w:t>
      </w:r>
      <w:r>
        <w:rPr>
          <w:rFonts w:ascii="Corbel" w:hAnsi="Corbel" w:cs="Calibri"/>
          <w:sz w:val="20"/>
          <w:szCs w:val="20"/>
          <w:lang w:val="en-GB"/>
        </w:rPr>
        <w:t xml:space="preserve"> issues</w:t>
      </w:r>
      <w:r w:rsidRPr="008414CB">
        <w:rPr>
          <w:rFonts w:ascii="Corbel" w:hAnsi="Corbel" w:cs="Calibri"/>
          <w:sz w:val="20"/>
          <w:szCs w:val="20"/>
          <w:lang w:val="en-GB"/>
        </w:rPr>
        <w:t xml:space="preserve">: </w:t>
      </w:r>
      <w:proofErr w:type="spellStart"/>
      <w:r w:rsidRPr="008414CB">
        <w:rPr>
          <w:rFonts w:ascii="Corbel" w:hAnsi="Corbel" w:cs="Calibri"/>
          <w:sz w:val="20"/>
          <w:szCs w:val="20"/>
          <w:lang w:val="en-GB"/>
        </w:rPr>
        <w:t>Konstatinos</w:t>
      </w:r>
      <w:proofErr w:type="spellEnd"/>
      <w:r w:rsidRPr="008414CB">
        <w:rPr>
          <w:rFonts w:ascii="Corbel" w:hAnsi="Corbel" w:cs="Calibri"/>
          <w:sz w:val="20"/>
          <w:szCs w:val="20"/>
          <w:lang w:val="en-GB"/>
        </w:rPr>
        <w:t xml:space="preserve"> </w:t>
      </w:r>
      <w:proofErr w:type="spellStart"/>
      <w:r w:rsidRPr="008414CB">
        <w:rPr>
          <w:rFonts w:ascii="Corbel" w:hAnsi="Corbel" w:cs="Calibri"/>
          <w:sz w:val="20"/>
          <w:szCs w:val="20"/>
          <w:lang w:val="en-GB"/>
        </w:rPr>
        <w:t>Vratsidas</w:t>
      </w:r>
      <w:proofErr w:type="spellEnd"/>
      <w:r w:rsidRPr="008414CB">
        <w:rPr>
          <w:rFonts w:ascii="Corbel" w:hAnsi="Corbel" w:cs="Calibri"/>
          <w:sz w:val="20"/>
          <w:szCs w:val="20"/>
          <w:lang w:val="en-GB"/>
        </w:rPr>
        <w:t>–Project Assistant (</w:t>
      </w:r>
      <w:hyperlink r:id="rId19" w:history="1">
        <w:r w:rsidRPr="008414CB">
          <w:rPr>
            <w:rStyle w:val="Hipercze"/>
            <w:rFonts w:ascii="Corbel" w:hAnsi="Corbel" w:cs="Calibri"/>
            <w:sz w:val="20"/>
            <w:szCs w:val="20"/>
            <w:lang w:val="en-GB"/>
          </w:rPr>
          <w:t>konstatinos.vratsidas@coe.int</w:t>
        </w:r>
      </w:hyperlink>
      <w:r w:rsidRPr="008414CB">
        <w:rPr>
          <w:rFonts w:ascii="Corbel" w:hAnsi="Corbel" w:cs="Calibri"/>
          <w:sz w:val="20"/>
          <w:szCs w:val="20"/>
          <w:lang w:val="en-GB"/>
        </w:rPr>
        <w:t>)</w:t>
      </w:r>
    </w:p>
    <w:p w14:paraId="357B0378" w14:textId="77777777" w:rsidR="00AF42E7" w:rsidRDefault="00AF42E7" w:rsidP="00AF42E7">
      <w:pPr>
        <w:tabs>
          <w:tab w:val="left" w:pos="709"/>
        </w:tabs>
        <w:autoSpaceDE w:val="0"/>
        <w:autoSpaceDN w:val="0"/>
        <w:adjustRightInd w:val="0"/>
        <w:spacing w:after="0" w:line="240" w:lineRule="auto"/>
        <w:jc w:val="both"/>
        <w:rPr>
          <w:rFonts w:ascii="Corbel" w:hAnsi="Corbel" w:cs="Calibri"/>
          <w:sz w:val="20"/>
          <w:szCs w:val="20"/>
          <w:lang w:val="en-GB"/>
        </w:rPr>
      </w:pPr>
    </w:p>
    <w:p w14:paraId="4B40D894" w14:textId="77777777" w:rsidR="00AF42E7" w:rsidRPr="002F6614" w:rsidRDefault="00AF42E7" w:rsidP="00AF42E7">
      <w:pPr>
        <w:tabs>
          <w:tab w:val="left" w:pos="709"/>
        </w:tabs>
        <w:autoSpaceDE w:val="0"/>
        <w:autoSpaceDN w:val="0"/>
        <w:adjustRightInd w:val="0"/>
        <w:spacing w:after="0" w:line="240" w:lineRule="auto"/>
        <w:jc w:val="both"/>
        <w:rPr>
          <w:rFonts w:ascii="Corbel" w:hAnsi="Corbel" w:cs="Calibri"/>
          <w:sz w:val="20"/>
          <w:szCs w:val="20"/>
          <w:lang w:val="en-GB"/>
        </w:rPr>
      </w:pPr>
      <w:r>
        <w:rPr>
          <w:rFonts w:cs="Calibri"/>
          <w:b/>
          <w:color w:val="1498BF"/>
        </w:rPr>
        <w:t>Draft Agenda</w:t>
      </w:r>
    </w:p>
    <w:p w14:paraId="11C17245" w14:textId="77777777" w:rsidR="00AF42E7" w:rsidRPr="00575A44" w:rsidRDefault="00AF42E7" w:rsidP="00AF42E7">
      <w:pPr>
        <w:autoSpaceDE w:val="0"/>
        <w:autoSpaceDN w:val="0"/>
        <w:adjustRightInd w:val="0"/>
        <w:spacing w:after="0" w:line="240" w:lineRule="auto"/>
        <w:jc w:val="both"/>
        <w:rPr>
          <w:rFonts w:cs="Calibri"/>
          <w:b/>
          <w:bCs/>
          <w:color w:val="1498BF"/>
        </w:rPr>
      </w:pPr>
    </w:p>
    <w:tbl>
      <w:tblPr>
        <w:tblStyle w:val="Tabela-Siatka"/>
        <w:tblW w:w="0" w:type="auto"/>
        <w:tblInd w:w="0" w:type="dxa"/>
        <w:tblLook w:val="04A0" w:firstRow="1" w:lastRow="0" w:firstColumn="1" w:lastColumn="0" w:noHBand="0" w:noVBand="1"/>
      </w:tblPr>
      <w:tblGrid>
        <w:gridCol w:w="1501"/>
        <w:gridCol w:w="8412"/>
      </w:tblGrid>
      <w:tr w:rsidR="00D6795D" w14:paraId="3F946AC4" w14:textId="77777777" w:rsidTr="00D6795D">
        <w:tc>
          <w:tcPr>
            <w:tcW w:w="1501" w:type="dxa"/>
            <w:tcBorders>
              <w:top w:val="single" w:sz="4" w:space="0" w:color="auto"/>
              <w:left w:val="single" w:sz="4" w:space="0" w:color="auto"/>
              <w:bottom w:val="single" w:sz="4" w:space="0" w:color="auto"/>
              <w:right w:val="single" w:sz="4" w:space="0" w:color="auto"/>
            </w:tcBorders>
            <w:hideMark/>
          </w:tcPr>
          <w:p w14:paraId="2CD1AD5B" w14:textId="3FEDF7FC" w:rsidR="00D6795D" w:rsidRDefault="00257BB4">
            <w:pPr>
              <w:rPr>
                <w:sz w:val="18"/>
                <w:szCs w:val="18"/>
                <w:lang w:val="en-GB"/>
              </w:rPr>
            </w:pPr>
            <w:r>
              <w:rPr>
                <w:sz w:val="18"/>
                <w:szCs w:val="18"/>
                <w:lang w:val="en-GB"/>
              </w:rPr>
              <w:t>14.00 – 14.10</w:t>
            </w:r>
          </w:p>
        </w:tc>
        <w:tc>
          <w:tcPr>
            <w:tcW w:w="8412" w:type="dxa"/>
            <w:tcBorders>
              <w:top w:val="single" w:sz="4" w:space="0" w:color="auto"/>
              <w:left w:val="single" w:sz="4" w:space="0" w:color="auto"/>
              <w:bottom w:val="single" w:sz="4" w:space="0" w:color="auto"/>
              <w:right w:val="single" w:sz="4" w:space="0" w:color="auto"/>
            </w:tcBorders>
          </w:tcPr>
          <w:p w14:paraId="02F4469E" w14:textId="77777777" w:rsidR="00D6795D" w:rsidRDefault="00D6795D">
            <w:pPr>
              <w:rPr>
                <w:rFonts w:ascii="Calibri" w:hAnsi="Calibri" w:cs="Calibri"/>
                <w:sz w:val="18"/>
                <w:szCs w:val="18"/>
                <w:lang w:val="en-GB"/>
              </w:rPr>
            </w:pPr>
            <w:r>
              <w:rPr>
                <w:sz w:val="18"/>
                <w:szCs w:val="18"/>
                <w:lang w:val="en-GB"/>
              </w:rPr>
              <w:t>Online registration of participants</w:t>
            </w:r>
          </w:p>
          <w:p w14:paraId="7045C49B" w14:textId="77777777" w:rsidR="00D6795D" w:rsidRDefault="00D6795D">
            <w:pPr>
              <w:rPr>
                <w:sz w:val="18"/>
                <w:szCs w:val="18"/>
                <w:lang w:val="en-GB"/>
              </w:rPr>
            </w:pPr>
          </w:p>
        </w:tc>
      </w:tr>
      <w:tr w:rsidR="00D6795D" w14:paraId="11BFF799" w14:textId="77777777" w:rsidTr="00D6795D">
        <w:tc>
          <w:tcPr>
            <w:tcW w:w="1501" w:type="dxa"/>
            <w:tcBorders>
              <w:top w:val="single" w:sz="4" w:space="0" w:color="auto"/>
              <w:left w:val="single" w:sz="4" w:space="0" w:color="auto"/>
              <w:bottom w:val="single" w:sz="4" w:space="0" w:color="auto"/>
              <w:right w:val="single" w:sz="4" w:space="0" w:color="auto"/>
            </w:tcBorders>
            <w:hideMark/>
          </w:tcPr>
          <w:p w14:paraId="3BD0C6BB" w14:textId="6BB1D36B" w:rsidR="00D6795D" w:rsidRDefault="00257BB4">
            <w:pPr>
              <w:rPr>
                <w:sz w:val="18"/>
                <w:szCs w:val="18"/>
                <w:lang w:val="en-GB"/>
              </w:rPr>
            </w:pPr>
            <w:r>
              <w:rPr>
                <w:sz w:val="18"/>
                <w:szCs w:val="18"/>
                <w:lang w:val="en-GB"/>
              </w:rPr>
              <w:t>14.10 – 14.20</w:t>
            </w:r>
          </w:p>
        </w:tc>
        <w:tc>
          <w:tcPr>
            <w:tcW w:w="8412" w:type="dxa"/>
            <w:tcBorders>
              <w:top w:val="single" w:sz="4" w:space="0" w:color="auto"/>
              <w:left w:val="single" w:sz="4" w:space="0" w:color="auto"/>
              <w:bottom w:val="single" w:sz="4" w:space="0" w:color="auto"/>
              <w:right w:val="single" w:sz="4" w:space="0" w:color="auto"/>
            </w:tcBorders>
          </w:tcPr>
          <w:p w14:paraId="5364D27E" w14:textId="77777777" w:rsidR="00D6795D" w:rsidRDefault="00D6795D">
            <w:pPr>
              <w:rPr>
                <w:b/>
                <w:sz w:val="18"/>
                <w:szCs w:val="18"/>
                <w:lang w:val="es-ES"/>
              </w:rPr>
            </w:pPr>
            <w:r>
              <w:rPr>
                <w:b/>
                <w:sz w:val="18"/>
                <w:szCs w:val="18"/>
                <w:lang w:val="es-ES"/>
              </w:rPr>
              <w:t>Welcome address</w:t>
            </w:r>
          </w:p>
          <w:p w14:paraId="5DEC0E74" w14:textId="1FA45881" w:rsidR="00D6795D" w:rsidRDefault="00CE013E">
            <w:pPr>
              <w:rPr>
                <w:i/>
                <w:iCs/>
                <w:sz w:val="18"/>
                <w:szCs w:val="18"/>
              </w:rPr>
            </w:pPr>
            <w:r>
              <w:rPr>
                <w:i/>
                <w:iCs/>
                <w:sz w:val="18"/>
                <w:szCs w:val="18"/>
              </w:rPr>
              <w:t>Diogo Ravara, HELP Focal Point for Portugal</w:t>
            </w:r>
          </w:p>
          <w:p w14:paraId="7EE4232D" w14:textId="087132ED" w:rsidR="00CE013E" w:rsidRDefault="0029326E">
            <w:pPr>
              <w:rPr>
                <w:i/>
                <w:iCs/>
                <w:sz w:val="18"/>
                <w:szCs w:val="18"/>
              </w:rPr>
            </w:pPr>
            <w:r w:rsidRPr="00946B6F">
              <w:rPr>
                <w:i/>
                <w:iCs/>
                <w:sz w:val="18"/>
                <w:szCs w:val="18"/>
              </w:rPr>
              <w:t xml:space="preserve">Agnieszka </w:t>
            </w:r>
            <w:proofErr w:type="spellStart"/>
            <w:r w:rsidRPr="00946B6F">
              <w:rPr>
                <w:i/>
                <w:iCs/>
                <w:sz w:val="18"/>
                <w:szCs w:val="18"/>
              </w:rPr>
              <w:t>Kluczynska-C</w:t>
            </w:r>
            <w:r w:rsidR="00CE013E" w:rsidRPr="00946B6F">
              <w:rPr>
                <w:i/>
                <w:iCs/>
                <w:sz w:val="18"/>
                <w:szCs w:val="18"/>
              </w:rPr>
              <w:t>ichocka</w:t>
            </w:r>
            <w:proofErr w:type="spellEnd"/>
            <w:r w:rsidR="00CE013E" w:rsidRPr="00946B6F">
              <w:rPr>
                <w:i/>
                <w:iCs/>
                <w:sz w:val="18"/>
                <w:szCs w:val="18"/>
              </w:rPr>
              <w:t>,</w:t>
            </w:r>
            <w:r w:rsidR="00CE013E">
              <w:rPr>
                <w:i/>
                <w:iCs/>
                <w:sz w:val="18"/>
                <w:szCs w:val="18"/>
              </w:rPr>
              <w:t xml:space="preserve"> HELP Focal Point for Poland</w:t>
            </w:r>
          </w:p>
          <w:p w14:paraId="69E1AD3D" w14:textId="77777777" w:rsidR="00D6795D" w:rsidRDefault="00D6795D" w:rsidP="00CE013E">
            <w:pPr>
              <w:rPr>
                <w:i/>
                <w:iCs/>
                <w:sz w:val="18"/>
                <w:szCs w:val="18"/>
              </w:rPr>
            </w:pPr>
          </w:p>
        </w:tc>
      </w:tr>
      <w:tr w:rsidR="00D6795D" w14:paraId="1D818A83" w14:textId="77777777" w:rsidTr="00D6795D">
        <w:tc>
          <w:tcPr>
            <w:tcW w:w="1501" w:type="dxa"/>
            <w:tcBorders>
              <w:top w:val="single" w:sz="4" w:space="0" w:color="auto"/>
              <w:left w:val="single" w:sz="4" w:space="0" w:color="auto"/>
              <w:bottom w:val="single" w:sz="4" w:space="0" w:color="auto"/>
              <w:right w:val="single" w:sz="4" w:space="0" w:color="auto"/>
            </w:tcBorders>
            <w:hideMark/>
          </w:tcPr>
          <w:p w14:paraId="0C8A546B" w14:textId="26E9A297" w:rsidR="00D6795D" w:rsidRDefault="00257BB4">
            <w:pPr>
              <w:rPr>
                <w:sz w:val="18"/>
                <w:szCs w:val="18"/>
                <w:lang w:val="en-GB"/>
              </w:rPr>
            </w:pPr>
            <w:r>
              <w:rPr>
                <w:sz w:val="18"/>
                <w:szCs w:val="18"/>
                <w:lang w:val="en-GB"/>
              </w:rPr>
              <w:t>14.20 – 14.50</w:t>
            </w:r>
          </w:p>
        </w:tc>
        <w:tc>
          <w:tcPr>
            <w:tcW w:w="8412" w:type="dxa"/>
            <w:tcBorders>
              <w:top w:val="single" w:sz="4" w:space="0" w:color="auto"/>
              <w:left w:val="single" w:sz="4" w:space="0" w:color="auto"/>
              <w:bottom w:val="single" w:sz="4" w:space="0" w:color="auto"/>
              <w:right w:val="single" w:sz="4" w:space="0" w:color="auto"/>
            </w:tcBorders>
          </w:tcPr>
          <w:p w14:paraId="31D54A50" w14:textId="77777777" w:rsidR="00D6795D" w:rsidRDefault="00D6795D">
            <w:pPr>
              <w:rPr>
                <w:b/>
                <w:sz w:val="18"/>
                <w:szCs w:val="18"/>
              </w:rPr>
            </w:pPr>
            <w:r>
              <w:rPr>
                <w:b/>
                <w:sz w:val="18"/>
                <w:szCs w:val="18"/>
              </w:rPr>
              <w:t xml:space="preserve">Presentation of the HELP </w:t>
            </w:r>
            <w:proofErr w:type="spellStart"/>
            <w:r>
              <w:rPr>
                <w:b/>
                <w:sz w:val="18"/>
                <w:szCs w:val="18"/>
              </w:rPr>
              <w:t>Programme</w:t>
            </w:r>
            <w:proofErr w:type="spellEnd"/>
            <w:r>
              <w:rPr>
                <w:b/>
                <w:sz w:val="18"/>
                <w:szCs w:val="18"/>
              </w:rPr>
              <w:t xml:space="preserve"> and the ‘HELP in the EU II’ Project  </w:t>
            </w:r>
          </w:p>
          <w:p w14:paraId="70C1CB35" w14:textId="77777777" w:rsidR="00D6795D" w:rsidRDefault="00D6795D">
            <w:pPr>
              <w:rPr>
                <w:sz w:val="18"/>
                <w:szCs w:val="18"/>
              </w:rPr>
            </w:pPr>
            <w:r>
              <w:rPr>
                <w:i/>
                <w:iCs/>
                <w:sz w:val="18"/>
                <w:szCs w:val="18"/>
              </w:rPr>
              <w:t xml:space="preserve">Ana-Maria </w:t>
            </w:r>
            <w:proofErr w:type="spellStart"/>
            <w:r>
              <w:rPr>
                <w:i/>
                <w:iCs/>
                <w:sz w:val="18"/>
                <w:szCs w:val="18"/>
              </w:rPr>
              <w:t>Telbis</w:t>
            </w:r>
            <w:proofErr w:type="spellEnd"/>
            <w:r>
              <w:rPr>
                <w:i/>
                <w:iCs/>
                <w:sz w:val="18"/>
                <w:szCs w:val="18"/>
              </w:rPr>
              <w:t xml:space="preserve">, ‘HELP in the EU II’ Project Coordinator, HELP </w:t>
            </w:r>
            <w:proofErr w:type="spellStart"/>
            <w:r>
              <w:rPr>
                <w:i/>
                <w:iCs/>
                <w:sz w:val="18"/>
                <w:szCs w:val="18"/>
              </w:rPr>
              <w:t>Programme</w:t>
            </w:r>
            <w:proofErr w:type="spellEnd"/>
            <w:r>
              <w:rPr>
                <w:i/>
                <w:iCs/>
                <w:sz w:val="18"/>
                <w:szCs w:val="18"/>
              </w:rPr>
              <w:t>, Council of Europe</w:t>
            </w:r>
            <w:r>
              <w:rPr>
                <w:sz w:val="18"/>
                <w:szCs w:val="18"/>
              </w:rPr>
              <w:t> </w:t>
            </w:r>
          </w:p>
          <w:p w14:paraId="559DB04E" w14:textId="77777777" w:rsidR="00D6795D" w:rsidRPr="00257BB4" w:rsidRDefault="00D6795D">
            <w:pPr>
              <w:rPr>
                <w:i/>
                <w:sz w:val="18"/>
                <w:szCs w:val="18"/>
              </w:rPr>
            </w:pPr>
          </w:p>
        </w:tc>
      </w:tr>
      <w:tr w:rsidR="00257BB4" w14:paraId="5B36D169" w14:textId="77777777" w:rsidTr="00D6795D">
        <w:tc>
          <w:tcPr>
            <w:tcW w:w="1501" w:type="dxa"/>
            <w:tcBorders>
              <w:top w:val="single" w:sz="4" w:space="0" w:color="auto"/>
              <w:left w:val="single" w:sz="4" w:space="0" w:color="auto"/>
              <w:bottom w:val="single" w:sz="4" w:space="0" w:color="auto"/>
              <w:right w:val="single" w:sz="4" w:space="0" w:color="auto"/>
            </w:tcBorders>
          </w:tcPr>
          <w:p w14:paraId="1757D84B" w14:textId="17CA6C22" w:rsidR="00257BB4" w:rsidRDefault="00257BB4">
            <w:pPr>
              <w:rPr>
                <w:sz w:val="18"/>
                <w:szCs w:val="18"/>
                <w:lang w:val="en-GB"/>
              </w:rPr>
            </w:pPr>
            <w:r>
              <w:rPr>
                <w:sz w:val="18"/>
                <w:szCs w:val="18"/>
                <w:lang w:val="en-GB"/>
              </w:rPr>
              <w:lastRenderedPageBreak/>
              <w:t>14.50 – 15.35</w:t>
            </w:r>
          </w:p>
        </w:tc>
        <w:tc>
          <w:tcPr>
            <w:tcW w:w="8412" w:type="dxa"/>
            <w:tcBorders>
              <w:top w:val="single" w:sz="4" w:space="0" w:color="auto"/>
              <w:left w:val="single" w:sz="4" w:space="0" w:color="auto"/>
              <w:bottom w:val="single" w:sz="4" w:space="0" w:color="auto"/>
              <w:right w:val="single" w:sz="4" w:space="0" w:color="auto"/>
            </w:tcBorders>
          </w:tcPr>
          <w:p w14:paraId="5EB7695C" w14:textId="122808B2" w:rsidR="00257BB4" w:rsidRDefault="00257BB4" w:rsidP="00257BB4">
            <w:pPr>
              <w:rPr>
                <w:b/>
                <w:sz w:val="18"/>
                <w:szCs w:val="18"/>
              </w:rPr>
            </w:pPr>
            <w:r>
              <w:rPr>
                <w:b/>
                <w:sz w:val="18"/>
                <w:szCs w:val="18"/>
              </w:rPr>
              <w:t xml:space="preserve">The work of the </w:t>
            </w:r>
            <w:proofErr w:type="spellStart"/>
            <w:r>
              <w:rPr>
                <w:b/>
                <w:sz w:val="18"/>
                <w:szCs w:val="18"/>
              </w:rPr>
              <w:t>CoE</w:t>
            </w:r>
            <w:proofErr w:type="spellEnd"/>
            <w:r>
              <w:rPr>
                <w:b/>
                <w:sz w:val="18"/>
                <w:szCs w:val="18"/>
              </w:rPr>
              <w:t xml:space="preserve"> in advancing children’s rights in Europe and overview of the HELP course on Child Friendly Justice and Children’s Rights</w:t>
            </w:r>
          </w:p>
          <w:p w14:paraId="24E258B3" w14:textId="6FBC6293" w:rsidR="00D47A3D" w:rsidRPr="00D47A3D" w:rsidRDefault="00D47A3D" w:rsidP="00257BB4">
            <w:pPr>
              <w:rPr>
                <w:bCs/>
                <w:sz w:val="18"/>
                <w:szCs w:val="18"/>
              </w:rPr>
            </w:pPr>
            <w:r>
              <w:rPr>
                <w:bCs/>
                <w:sz w:val="18"/>
                <w:szCs w:val="18"/>
              </w:rPr>
              <w:t>Speaker TBC</w:t>
            </w:r>
          </w:p>
          <w:p w14:paraId="20118562" w14:textId="77777777" w:rsidR="00257BB4" w:rsidRPr="00257BB4" w:rsidRDefault="00257BB4">
            <w:pPr>
              <w:rPr>
                <w:b/>
                <w:sz w:val="18"/>
                <w:szCs w:val="18"/>
              </w:rPr>
            </w:pPr>
          </w:p>
        </w:tc>
      </w:tr>
      <w:tr w:rsidR="00257BB4" w14:paraId="28E1389E" w14:textId="77777777" w:rsidTr="00D6795D">
        <w:tc>
          <w:tcPr>
            <w:tcW w:w="1501" w:type="dxa"/>
            <w:tcBorders>
              <w:top w:val="single" w:sz="4" w:space="0" w:color="auto"/>
              <w:left w:val="single" w:sz="4" w:space="0" w:color="auto"/>
              <w:bottom w:val="single" w:sz="4" w:space="0" w:color="auto"/>
              <w:right w:val="single" w:sz="4" w:space="0" w:color="auto"/>
            </w:tcBorders>
          </w:tcPr>
          <w:p w14:paraId="20C04C57" w14:textId="07C2B923" w:rsidR="00257BB4" w:rsidRDefault="00257BB4" w:rsidP="00257BB4">
            <w:pPr>
              <w:rPr>
                <w:sz w:val="18"/>
                <w:szCs w:val="18"/>
                <w:lang w:val="en-GB"/>
              </w:rPr>
            </w:pPr>
            <w:r>
              <w:rPr>
                <w:sz w:val="18"/>
                <w:szCs w:val="18"/>
                <w:lang w:val="en-GB"/>
              </w:rPr>
              <w:t>15.35 – 16.0</w:t>
            </w:r>
            <w:r w:rsidR="00D47A3D">
              <w:rPr>
                <w:sz w:val="18"/>
                <w:szCs w:val="18"/>
                <w:lang w:val="en-GB"/>
              </w:rPr>
              <w:t>0</w:t>
            </w:r>
          </w:p>
        </w:tc>
        <w:tc>
          <w:tcPr>
            <w:tcW w:w="8412" w:type="dxa"/>
            <w:tcBorders>
              <w:top w:val="single" w:sz="4" w:space="0" w:color="auto"/>
              <w:left w:val="single" w:sz="4" w:space="0" w:color="auto"/>
              <w:bottom w:val="single" w:sz="4" w:space="0" w:color="auto"/>
              <w:right w:val="single" w:sz="4" w:space="0" w:color="auto"/>
            </w:tcBorders>
          </w:tcPr>
          <w:p w14:paraId="0DDADF8B" w14:textId="77777777" w:rsidR="00257BB4" w:rsidRDefault="00257BB4" w:rsidP="00257BB4">
            <w:pPr>
              <w:rPr>
                <w:b/>
                <w:sz w:val="18"/>
                <w:szCs w:val="18"/>
                <w:lang w:val="en-GB"/>
              </w:rPr>
            </w:pPr>
            <w:r>
              <w:rPr>
                <w:b/>
                <w:sz w:val="18"/>
                <w:szCs w:val="18"/>
                <w:lang w:val="en-GB"/>
              </w:rPr>
              <w:t>Presentation of the HELP platform and walk through</w:t>
            </w:r>
          </w:p>
          <w:p w14:paraId="20BE838E" w14:textId="77777777" w:rsidR="00257BB4" w:rsidRDefault="00257BB4" w:rsidP="00257BB4">
            <w:pPr>
              <w:rPr>
                <w:sz w:val="18"/>
                <w:szCs w:val="18"/>
              </w:rPr>
            </w:pPr>
            <w:r>
              <w:rPr>
                <w:i/>
                <w:iCs/>
                <w:sz w:val="18"/>
                <w:szCs w:val="18"/>
              </w:rPr>
              <w:t xml:space="preserve">Ana-Maria </w:t>
            </w:r>
            <w:proofErr w:type="spellStart"/>
            <w:r>
              <w:rPr>
                <w:i/>
                <w:iCs/>
                <w:sz w:val="18"/>
                <w:szCs w:val="18"/>
              </w:rPr>
              <w:t>Telbis</w:t>
            </w:r>
            <w:proofErr w:type="spellEnd"/>
            <w:r>
              <w:rPr>
                <w:i/>
                <w:iCs/>
                <w:sz w:val="18"/>
                <w:szCs w:val="18"/>
              </w:rPr>
              <w:t xml:space="preserve">, ‘HELP in the EU II’ Project Coordinator, HELP </w:t>
            </w:r>
            <w:proofErr w:type="spellStart"/>
            <w:r>
              <w:rPr>
                <w:i/>
                <w:iCs/>
                <w:sz w:val="18"/>
                <w:szCs w:val="18"/>
              </w:rPr>
              <w:t>Programme</w:t>
            </w:r>
            <w:proofErr w:type="spellEnd"/>
            <w:r>
              <w:rPr>
                <w:i/>
                <w:iCs/>
                <w:sz w:val="18"/>
                <w:szCs w:val="18"/>
              </w:rPr>
              <w:t>, Council of Europe</w:t>
            </w:r>
            <w:r>
              <w:rPr>
                <w:sz w:val="18"/>
                <w:szCs w:val="18"/>
              </w:rPr>
              <w:t> </w:t>
            </w:r>
          </w:p>
          <w:p w14:paraId="0C3D5B38" w14:textId="77777777" w:rsidR="00257BB4" w:rsidRDefault="00257BB4" w:rsidP="00257BB4">
            <w:pPr>
              <w:rPr>
                <w:b/>
                <w:sz w:val="18"/>
                <w:szCs w:val="18"/>
              </w:rPr>
            </w:pPr>
          </w:p>
        </w:tc>
      </w:tr>
      <w:tr w:rsidR="00257BB4" w14:paraId="2B288848" w14:textId="77777777" w:rsidTr="00D6795D">
        <w:tc>
          <w:tcPr>
            <w:tcW w:w="1501" w:type="dxa"/>
            <w:tcBorders>
              <w:top w:val="single" w:sz="4" w:space="0" w:color="auto"/>
              <w:left w:val="single" w:sz="4" w:space="0" w:color="auto"/>
              <w:bottom w:val="single" w:sz="4" w:space="0" w:color="auto"/>
              <w:right w:val="single" w:sz="4" w:space="0" w:color="auto"/>
            </w:tcBorders>
          </w:tcPr>
          <w:p w14:paraId="373F6688" w14:textId="1246626D" w:rsidR="00257BB4" w:rsidRDefault="00257BB4">
            <w:pPr>
              <w:rPr>
                <w:sz w:val="18"/>
                <w:szCs w:val="18"/>
                <w:lang w:val="en-GB"/>
              </w:rPr>
            </w:pPr>
            <w:r>
              <w:rPr>
                <w:sz w:val="18"/>
                <w:szCs w:val="18"/>
                <w:lang w:val="en-GB"/>
              </w:rPr>
              <w:t>16.0</w:t>
            </w:r>
            <w:r w:rsidR="00D47A3D">
              <w:rPr>
                <w:sz w:val="18"/>
                <w:szCs w:val="18"/>
                <w:lang w:val="en-GB"/>
              </w:rPr>
              <w:t>0</w:t>
            </w:r>
            <w:r>
              <w:rPr>
                <w:sz w:val="18"/>
                <w:szCs w:val="18"/>
                <w:lang w:val="en-GB"/>
              </w:rPr>
              <w:t xml:space="preserve"> – 16.1</w:t>
            </w:r>
            <w:r w:rsidR="00D47A3D">
              <w:rPr>
                <w:sz w:val="18"/>
                <w:szCs w:val="18"/>
                <w:lang w:val="en-GB"/>
              </w:rPr>
              <w:t>0</w:t>
            </w:r>
          </w:p>
        </w:tc>
        <w:tc>
          <w:tcPr>
            <w:tcW w:w="8412" w:type="dxa"/>
            <w:tcBorders>
              <w:top w:val="single" w:sz="4" w:space="0" w:color="auto"/>
              <w:left w:val="single" w:sz="4" w:space="0" w:color="auto"/>
              <w:bottom w:val="single" w:sz="4" w:space="0" w:color="auto"/>
              <w:right w:val="single" w:sz="4" w:space="0" w:color="auto"/>
            </w:tcBorders>
          </w:tcPr>
          <w:p w14:paraId="164D364B" w14:textId="546E9B06" w:rsidR="00257BB4" w:rsidRDefault="00257BB4">
            <w:pPr>
              <w:rPr>
                <w:b/>
                <w:sz w:val="18"/>
                <w:szCs w:val="18"/>
                <w:lang w:val="en-GB"/>
              </w:rPr>
            </w:pPr>
            <w:r>
              <w:rPr>
                <w:b/>
                <w:sz w:val="18"/>
                <w:szCs w:val="18"/>
                <w:lang w:val="en-GB"/>
              </w:rPr>
              <w:t>Break</w:t>
            </w:r>
          </w:p>
        </w:tc>
      </w:tr>
      <w:tr w:rsidR="00D6795D" w14:paraId="752BC980" w14:textId="77777777" w:rsidTr="00D6795D">
        <w:tc>
          <w:tcPr>
            <w:tcW w:w="1501" w:type="dxa"/>
            <w:tcBorders>
              <w:top w:val="single" w:sz="4" w:space="0" w:color="auto"/>
              <w:left w:val="single" w:sz="4" w:space="0" w:color="auto"/>
              <w:bottom w:val="single" w:sz="4" w:space="0" w:color="auto"/>
              <w:right w:val="single" w:sz="4" w:space="0" w:color="auto"/>
            </w:tcBorders>
            <w:hideMark/>
          </w:tcPr>
          <w:p w14:paraId="65C9284F" w14:textId="3554B61F" w:rsidR="00D6795D" w:rsidRDefault="00257BB4">
            <w:pPr>
              <w:rPr>
                <w:sz w:val="18"/>
                <w:szCs w:val="18"/>
                <w:lang w:val="en-GB"/>
              </w:rPr>
            </w:pPr>
            <w:r>
              <w:rPr>
                <w:sz w:val="18"/>
                <w:szCs w:val="18"/>
                <w:lang w:val="en-GB"/>
              </w:rPr>
              <w:t>16.1</w:t>
            </w:r>
            <w:r w:rsidR="00D47A3D">
              <w:rPr>
                <w:sz w:val="18"/>
                <w:szCs w:val="18"/>
                <w:lang w:val="en-GB"/>
              </w:rPr>
              <w:t>0</w:t>
            </w:r>
            <w:r>
              <w:rPr>
                <w:sz w:val="18"/>
                <w:szCs w:val="18"/>
                <w:lang w:val="en-GB"/>
              </w:rPr>
              <w:t xml:space="preserve"> – 17.15</w:t>
            </w:r>
          </w:p>
        </w:tc>
        <w:tc>
          <w:tcPr>
            <w:tcW w:w="8412" w:type="dxa"/>
            <w:tcBorders>
              <w:top w:val="single" w:sz="4" w:space="0" w:color="auto"/>
              <w:left w:val="single" w:sz="4" w:space="0" w:color="auto"/>
              <w:bottom w:val="single" w:sz="4" w:space="0" w:color="auto"/>
              <w:right w:val="single" w:sz="4" w:space="0" w:color="auto"/>
            </w:tcBorders>
          </w:tcPr>
          <w:p w14:paraId="3591CE93" w14:textId="101E0B04" w:rsidR="00257BB4" w:rsidRDefault="00257BB4">
            <w:pPr>
              <w:rPr>
                <w:b/>
                <w:sz w:val="18"/>
                <w:szCs w:val="18"/>
                <w:lang w:val="en-GB"/>
              </w:rPr>
            </w:pPr>
            <w:r>
              <w:rPr>
                <w:b/>
                <w:sz w:val="18"/>
                <w:szCs w:val="18"/>
                <w:lang w:val="en-GB"/>
              </w:rPr>
              <w:t>Session split by national group:</w:t>
            </w:r>
          </w:p>
          <w:p w14:paraId="711C5755" w14:textId="413BFE26" w:rsidR="00D6795D" w:rsidRPr="00946B6F" w:rsidRDefault="00D6795D">
            <w:pPr>
              <w:rPr>
                <w:b/>
                <w:sz w:val="18"/>
                <w:szCs w:val="18"/>
                <w:lang w:val="en-GB"/>
              </w:rPr>
            </w:pPr>
            <w:r>
              <w:rPr>
                <w:b/>
                <w:sz w:val="18"/>
                <w:szCs w:val="18"/>
                <w:lang w:val="en-GB"/>
              </w:rPr>
              <w:t xml:space="preserve">The implementation of the national course: </w:t>
            </w:r>
            <w:r w:rsidR="00257BB4">
              <w:rPr>
                <w:b/>
                <w:sz w:val="18"/>
                <w:szCs w:val="18"/>
                <w:lang w:val="en-GB"/>
              </w:rPr>
              <w:t xml:space="preserve">tour de table and </w:t>
            </w:r>
            <w:r>
              <w:rPr>
                <w:b/>
                <w:sz w:val="18"/>
                <w:szCs w:val="18"/>
                <w:lang w:val="en-GB"/>
              </w:rPr>
              <w:t xml:space="preserve">sharing of expectations, presentation of the </w:t>
            </w:r>
            <w:bookmarkStart w:id="1" w:name="_GoBack"/>
            <w:bookmarkEnd w:id="1"/>
            <w:r w:rsidRPr="00946B6F">
              <w:rPr>
                <w:b/>
                <w:sz w:val="18"/>
                <w:szCs w:val="18"/>
                <w:lang w:val="en-GB"/>
              </w:rPr>
              <w:t>national page, planning, evaluation – discussion led by the HELP national tutor</w:t>
            </w:r>
          </w:p>
          <w:p w14:paraId="674F42A6" w14:textId="4294179E" w:rsidR="00D6795D" w:rsidRDefault="007F2ADA">
            <w:pPr>
              <w:autoSpaceDE w:val="0"/>
              <w:autoSpaceDN w:val="0"/>
              <w:adjustRightInd w:val="0"/>
              <w:jc w:val="both"/>
              <w:rPr>
                <w:rFonts w:ascii="Corbel" w:hAnsi="Corbel"/>
                <w:i/>
                <w:sz w:val="18"/>
                <w:szCs w:val="18"/>
              </w:rPr>
            </w:pPr>
            <w:r w:rsidRPr="00946B6F">
              <w:rPr>
                <w:rFonts w:ascii="Corbel" w:hAnsi="Corbel"/>
                <w:i/>
                <w:sz w:val="18"/>
                <w:szCs w:val="18"/>
              </w:rPr>
              <w:t xml:space="preserve">Chandra Gracias and Pedro </w:t>
            </w:r>
            <w:proofErr w:type="spellStart"/>
            <w:r w:rsidRPr="00946B6F">
              <w:rPr>
                <w:rFonts w:ascii="Corbel" w:hAnsi="Corbel"/>
                <w:i/>
                <w:sz w:val="18"/>
                <w:szCs w:val="18"/>
              </w:rPr>
              <w:t>Raposo</w:t>
            </w:r>
            <w:proofErr w:type="spellEnd"/>
            <w:r w:rsidRPr="00946B6F">
              <w:rPr>
                <w:rFonts w:ascii="Corbel" w:hAnsi="Corbel"/>
                <w:i/>
                <w:sz w:val="18"/>
                <w:szCs w:val="18"/>
              </w:rPr>
              <w:t xml:space="preserve"> de </w:t>
            </w:r>
            <w:proofErr w:type="spellStart"/>
            <w:r w:rsidRPr="00946B6F">
              <w:rPr>
                <w:rFonts w:ascii="Corbel" w:hAnsi="Corbel"/>
                <w:i/>
                <w:sz w:val="18"/>
                <w:szCs w:val="18"/>
              </w:rPr>
              <w:t>Figueiredo</w:t>
            </w:r>
            <w:proofErr w:type="spellEnd"/>
            <w:r w:rsidR="00D6795D" w:rsidRPr="00946B6F">
              <w:rPr>
                <w:rFonts w:ascii="Corbel" w:hAnsi="Corbel"/>
                <w:i/>
                <w:sz w:val="18"/>
                <w:szCs w:val="18"/>
              </w:rPr>
              <w:t>, HELP course tutor</w:t>
            </w:r>
            <w:r w:rsidRPr="00946B6F">
              <w:rPr>
                <w:rFonts w:ascii="Corbel" w:hAnsi="Corbel"/>
                <w:i/>
                <w:sz w:val="18"/>
                <w:szCs w:val="18"/>
              </w:rPr>
              <w:t>s</w:t>
            </w:r>
            <w:r w:rsidR="00257BB4" w:rsidRPr="00946B6F">
              <w:rPr>
                <w:rFonts w:ascii="Corbel" w:hAnsi="Corbel"/>
                <w:i/>
                <w:sz w:val="18"/>
                <w:szCs w:val="18"/>
              </w:rPr>
              <w:t xml:space="preserve"> for Portugal /</w:t>
            </w:r>
            <w:r w:rsidR="00257BB4">
              <w:rPr>
                <w:rFonts w:ascii="Corbel" w:hAnsi="Corbel"/>
                <w:i/>
                <w:sz w:val="18"/>
                <w:szCs w:val="18"/>
              </w:rPr>
              <w:t xml:space="preserve"> Agnieszka </w:t>
            </w:r>
            <w:proofErr w:type="spellStart"/>
            <w:r w:rsidR="00257BB4">
              <w:rPr>
                <w:rFonts w:ascii="Corbel" w:hAnsi="Corbel"/>
                <w:i/>
                <w:sz w:val="18"/>
                <w:szCs w:val="18"/>
              </w:rPr>
              <w:t>Matysek</w:t>
            </w:r>
            <w:proofErr w:type="spellEnd"/>
            <w:r w:rsidR="00257BB4">
              <w:rPr>
                <w:rFonts w:ascii="Corbel" w:hAnsi="Corbel"/>
                <w:i/>
                <w:sz w:val="18"/>
                <w:szCs w:val="18"/>
              </w:rPr>
              <w:t xml:space="preserve"> – HELP course tutor for Poland</w:t>
            </w:r>
          </w:p>
          <w:p w14:paraId="06E9730F" w14:textId="77777777" w:rsidR="00D6795D" w:rsidRDefault="00D6795D">
            <w:pPr>
              <w:autoSpaceDE w:val="0"/>
              <w:autoSpaceDN w:val="0"/>
              <w:adjustRightInd w:val="0"/>
              <w:jc w:val="both"/>
              <w:rPr>
                <w:rFonts w:ascii="Corbel" w:hAnsi="Corbel"/>
                <w:i/>
                <w:sz w:val="18"/>
                <w:szCs w:val="18"/>
              </w:rPr>
            </w:pPr>
          </w:p>
          <w:p w14:paraId="66BCD45C" w14:textId="44EFB92D" w:rsidR="00257BB4" w:rsidRDefault="00257BB4">
            <w:pPr>
              <w:autoSpaceDE w:val="0"/>
              <w:autoSpaceDN w:val="0"/>
              <w:adjustRightInd w:val="0"/>
              <w:jc w:val="both"/>
              <w:rPr>
                <w:rFonts w:ascii="Corbel" w:hAnsi="Corbel"/>
                <w:i/>
                <w:sz w:val="18"/>
                <w:szCs w:val="18"/>
              </w:rPr>
            </w:pPr>
            <w:r>
              <w:rPr>
                <w:b/>
                <w:sz w:val="18"/>
                <w:szCs w:val="18"/>
                <w:lang w:val="en-GB"/>
              </w:rPr>
              <w:t>Q/A session, conclusions and closure</w:t>
            </w:r>
          </w:p>
        </w:tc>
      </w:tr>
    </w:tbl>
    <w:p w14:paraId="4D8E901C" w14:textId="77777777" w:rsidR="00AF42E7" w:rsidRPr="00D8789C" w:rsidRDefault="00AF42E7" w:rsidP="00AF42E7">
      <w:pPr>
        <w:tabs>
          <w:tab w:val="left" w:pos="709"/>
        </w:tabs>
        <w:autoSpaceDE w:val="0"/>
        <w:autoSpaceDN w:val="0"/>
        <w:adjustRightInd w:val="0"/>
        <w:spacing w:after="0" w:line="240" w:lineRule="auto"/>
        <w:jc w:val="both"/>
        <w:rPr>
          <w:rFonts w:ascii="Corbel" w:hAnsi="Corbel" w:cs="Calibri"/>
          <w:sz w:val="20"/>
          <w:szCs w:val="20"/>
          <w:lang w:val="en-GB"/>
        </w:rPr>
      </w:pPr>
    </w:p>
    <w:p w14:paraId="62486C05" w14:textId="77777777" w:rsidR="00C620C0" w:rsidRDefault="00C620C0" w:rsidP="005034EB">
      <w:pPr>
        <w:autoSpaceDE w:val="0"/>
        <w:autoSpaceDN w:val="0"/>
        <w:adjustRightInd w:val="0"/>
        <w:spacing w:after="0" w:line="240" w:lineRule="auto"/>
        <w:jc w:val="both"/>
        <w:rPr>
          <w:rFonts w:ascii="Corbel" w:hAnsi="Corbel" w:cs="Calibri"/>
        </w:rPr>
      </w:pPr>
    </w:p>
    <w:p w14:paraId="0E3ED658" w14:textId="670B2730" w:rsidR="00CA1A7C" w:rsidRPr="00AF42E7" w:rsidRDefault="00CA1A7C" w:rsidP="00AF42E7">
      <w:pPr>
        <w:rPr>
          <w:rFonts w:ascii="Corbel" w:hAnsi="Corbel" w:cs="Calibri"/>
        </w:rPr>
      </w:pPr>
    </w:p>
    <w:sectPr w:rsidR="00CA1A7C" w:rsidRPr="00AF42E7" w:rsidSect="00CA1A7C">
      <w:headerReference w:type="default" r:id="rId20"/>
      <w:footerReference w:type="default" r:id="rId21"/>
      <w:pgSz w:w="12240" w:h="15840"/>
      <w:pgMar w:top="1440" w:right="1183" w:bottom="568" w:left="1134" w:header="284"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257C0" w14:textId="77777777" w:rsidR="00501B66" w:rsidRDefault="00501B66" w:rsidP="00850729">
      <w:pPr>
        <w:spacing w:after="0" w:line="240" w:lineRule="auto"/>
      </w:pPr>
      <w:r>
        <w:separator/>
      </w:r>
    </w:p>
  </w:endnote>
  <w:endnote w:type="continuationSeparator" w:id="0">
    <w:p w14:paraId="7A984D77" w14:textId="77777777" w:rsidR="00501B66" w:rsidRDefault="00501B66" w:rsidP="00850729">
      <w:pPr>
        <w:spacing w:after="0" w:line="240" w:lineRule="auto"/>
      </w:pPr>
      <w:r>
        <w:continuationSeparator/>
      </w:r>
    </w:p>
  </w:endnote>
  <w:endnote w:type="continuationNotice" w:id="1">
    <w:p w14:paraId="2BE9A644" w14:textId="77777777" w:rsidR="00501B66" w:rsidRDefault="00501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F4EB" w14:textId="77777777" w:rsidR="00542538" w:rsidRPr="00130458" w:rsidRDefault="00542538" w:rsidP="00130458">
    <w:pPr>
      <w:autoSpaceDE w:val="0"/>
      <w:autoSpaceDN w:val="0"/>
      <w:adjustRightInd w:val="0"/>
      <w:spacing w:after="0" w:line="240" w:lineRule="auto"/>
      <w:jc w:val="right"/>
      <w:rPr>
        <w:i/>
        <w:color w:val="808080" w:themeColor="background1" w:themeShade="80"/>
        <w:sz w:val="16"/>
        <w:szCs w:val="16"/>
      </w:rPr>
    </w:pPr>
    <w:r w:rsidRPr="00130458">
      <w:rPr>
        <w:rFonts w:ascii="TimesNewRomanPSMT" w:hAnsi="TimesNewRomanPSMT" w:cs="TimesNewRomanPSMT"/>
        <w:i/>
        <w:color w:val="808080" w:themeColor="background1" w:themeShade="80"/>
        <w:sz w:val="16"/>
        <w:szCs w:val="16"/>
      </w:rPr>
      <w:t xml:space="preserve">This activity is funded by the European Union’s Justice </w:t>
    </w:r>
    <w:proofErr w:type="spellStart"/>
    <w:r w:rsidRPr="00130458">
      <w:rPr>
        <w:rFonts w:ascii="TimesNewRomanPSMT" w:hAnsi="TimesNewRomanPSMT" w:cs="TimesNewRomanPSMT"/>
        <w:i/>
        <w:color w:val="808080" w:themeColor="background1" w:themeShade="80"/>
        <w:sz w:val="16"/>
        <w:szCs w:val="16"/>
      </w:rPr>
      <w:t>Programme</w:t>
    </w:r>
    <w:proofErr w:type="spellEnd"/>
    <w:r w:rsidRPr="00130458">
      <w:rPr>
        <w:rFonts w:ascii="TimesNewRomanPSMT" w:hAnsi="TimesNewRomanPSMT" w:cs="TimesNewRomanPSMT"/>
        <w:i/>
        <w:color w:val="808080" w:themeColor="background1" w:themeShade="80"/>
        <w:sz w:val="16"/>
        <w:szCs w:val="16"/>
      </w:rPr>
      <w:t xml:space="preserve">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7F6B3" w14:textId="77777777" w:rsidR="00501B66" w:rsidRDefault="00501B66" w:rsidP="00850729">
      <w:pPr>
        <w:spacing w:after="0" w:line="240" w:lineRule="auto"/>
      </w:pPr>
      <w:r>
        <w:separator/>
      </w:r>
    </w:p>
  </w:footnote>
  <w:footnote w:type="continuationSeparator" w:id="0">
    <w:p w14:paraId="6413E3E3" w14:textId="77777777" w:rsidR="00501B66" w:rsidRDefault="00501B66" w:rsidP="00850729">
      <w:pPr>
        <w:spacing w:after="0" w:line="240" w:lineRule="auto"/>
      </w:pPr>
      <w:r>
        <w:continuationSeparator/>
      </w:r>
    </w:p>
  </w:footnote>
  <w:footnote w:type="continuationNotice" w:id="1">
    <w:p w14:paraId="0F5E61FA" w14:textId="77777777" w:rsidR="00501B66" w:rsidRDefault="00501B66">
      <w:pPr>
        <w:spacing w:after="0" w:line="240" w:lineRule="auto"/>
      </w:pPr>
    </w:p>
  </w:footnote>
  <w:footnote w:id="2">
    <w:p w14:paraId="216F70A5" w14:textId="77777777" w:rsidR="00542538" w:rsidRPr="009E1DEB" w:rsidRDefault="00542538" w:rsidP="005034EB">
      <w:pPr>
        <w:pStyle w:val="Tekstprzypisudolnego"/>
        <w:rPr>
          <w:sz w:val="18"/>
          <w:szCs w:val="18"/>
        </w:rPr>
      </w:pPr>
      <w:r w:rsidRPr="009E1DEB">
        <w:rPr>
          <w:rStyle w:val="Odwoanieprzypisudolnego"/>
          <w:sz w:val="18"/>
          <w:szCs w:val="18"/>
        </w:rPr>
        <w:footnoteRef/>
      </w:r>
      <w:r w:rsidRPr="009E1DEB">
        <w:rPr>
          <w:sz w:val="18"/>
          <w:szCs w:val="18"/>
        </w:rPr>
        <w:t xml:space="preserve"> For more information on HELP please visit HELP’s website: </w:t>
      </w:r>
      <w:hyperlink r:id="rId1" w:history="1">
        <w:r w:rsidRPr="009E1DEB">
          <w:rPr>
            <w:rStyle w:val="Hipercze"/>
            <w:sz w:val="18"/>
            <w:szCs w:val="18"/>
          </w:rPr>
          <w:t>www.coe.int/help</w:t>
        </w:r>
      </w:hyperlink>
      <w:r w:rsidRPr="009E1DEB">
        <w:rPr>
          <w:sz w:val="18"/>
          <w:szCs w:val="18"/>
        </w:rPr>
        <w:t xml:space="preserve"> </w:t>
      </w:r>
    </w:p>
  </w:footnote>
  <w:footnote w:id="3">
    <w:p w14:paraId="17862EBE" w14:textId="77777777" w:rsidR="00AF42E7" w:rsidRPr="004A6DBF" w:rsidRDefault="00AF42E7" w:rsidP="00AF42E7">
      <w:pPr>
        <w:pStyle w:val="Tekstprzypisudolnego"/>
        <w:rPr>
          <w:lang w:val="en-US"/>
        </w:rPr>
      </w:pPr>
      <w:r>
        <w:rPr>
          <w:rStyle w:val="Odwoanieprzypisudolnego"/>
        </w:rPr>
        <w:footnoteRef/>
      </w:r>
      <w:r>
        <w:t xml:space="preserve"> </w:t>
      </w:r>
      <w:r w:rsidRPr="004A6DBF">
        <w:rPr>
          <w:lang w:val="en-US"/>
        </w:rPr>
        <w:t xml:space="preserve">For more information about the </w:t>
      </w:r>
      <w:r>
        <w:rPr>
          <w:lang w:val="en-US"/>
        </w:rPr>
        <w:t xml:space="preserve">HELP in the EU </w:t>
      </w:r>
      <w:r w:rsidRPr="004A6DBF">
        <w:rPr>
          <w:lang w:val="en-US"/>
        </w:rPr>
        <w:t xml:space="preserve">project, please go to </w:t>
      </w:r>
      <w:hyperlink r:id="rId2" w:history="1">
        <w:r w:rsidRPr="009D3DE3">
          <w:rPr>
            <w:rStyle w:val="Hipercze"/>
            <w:lang w:val="en-US"/>
          </w:rPr>
          <w:t>https://www.coe.int/en/web/help/help-in-the-eu</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498BF"/>
      <w:tblLayout w:type="fixed"/>
      <w:tblLook w:val="04A0" w:firstRow="1" w:lastRow="0" w:firstColumn="1" w:lastColumn="0" w:noHBand="0" w:noVBand="1"/>
    </w:tblPr>
    <w:tblGrid>
      <w:gridCol w:w="5529"/>
      <w:gridCol w:w="4536"/>
    </w:tblGrid>
    <w:tr w:rsidR="00542538" w14:paraId="6B699379" w14:textId="77777777" w:rsidTr="00850729">
      <w:trPr>
        <w:trHeight w:val="854"/>
      </w:trPr>
      <w:tc>
        <w:tcPr>
          <w:tcW w:w="5529" w:type="dxa"/>
          <w:shd w:val="clear" w:color="auto" w:fill="1498BF"/>
          <w:vAlign w:val="bottom"/>
          <w:hideMark/>
        </w:tcPr>
        <w:p w14:paraId="3FE9F23F" w14:textId="77777777" w:rsidR="00542538" w:rsidRDefault="00542538">
          <w:pPr>
            <w:pStyle w:val="Nagwek"/>
            <w:jc w:val="center"/>
            <w:rPr>
              <w:lang w:val="fr-FR"/>
            </w:rPr>
          </w:pPr>
          <w:bookmarkStart w:id="2" w:name="_Hlk19104274"/>
          <w:r>
            <w:rPr>
              <w:noProof/>
              <w:lang w:val="pl-PL" w:eastAsia="pl-PL"/>
            </w:rPr>
            <w:drawing>
              <wp:inline distT="0" distB="0" distL="0" distR="0" wp14:anchorId="671F7375" wp14:editId="3C9D37A8">
                <wp:extent cx="3068320" cy="462280"/>
                <wp:effectExtent l="19050" t="0" r="17780" b="185420"/>
                <wp:docPr id="6" name="Picture 6" descr="P:\_coe-settings\desktop\HELP-header-banner.jpg"/>
                <wp:cNvGraphicFramePr/>
                <a:graphic xmlns:a="http://schemas.openxmlformats.org/drawingml/2006/main">
                  <a:graphicData uri="http://schemas.openxmlformats.org/drawingml/2006/picture">
                    <pic:pic xmlns:pic="http://schemas.openxmlformats.org/drawingml/2006/picture">
                      <pic:nvPicPr>
                        <pic:cNvPr id="14" name="Picture 14" descr="P:\_coe-settings\desktop\HELP-header-banner.jpg"/>
                        <pic:cNvPicPr/>
                      </pic:nvPicPr>
                      <pic:blipFill rotWithShape="1">
                        <a:blip r:embed="rId1">
                          <a:extLst>
                            <a:ext uri="{28A0092B-C50C-407E-A947-70E740481C1C}">
                              <a14:useLocalDpi xmlns:a14="http://schemas.microsoft.com/office/drawing/2010/main" val="0"/>
                            </a:ext>
                          </a:extLst>
                        </a:blip>
                        <a:srcRect l="2542"/>
                        <a:stretch/>
                      </pic:blipFill>
                      <pic:spPr bwMode="auto">
                        <a:xfrm>
                          <a:off x="0" y="0"/>
                          <a:ext cx="3071403" cy="4627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tc>
      <w:tc>
        <w:tcPr>
          <w:tcW w:w="4536" w:type="dxa"/>
          <w:vMerge w:val="restart"/>
          <w:shd w:val="clear" w:color="auto" w:fill="1498BF"/>
          <w:vAlign w:val="center"/>
          <w:hideMark/>
        </w:tcPr>
        <w:p w14:paraId="1F72F646" w14:textId="77777777" w:rsidR="00542538" w:rsidRDefault="00542538">
          <w:pPr>
            <w:pStyle w:val="Nagwek"/>
            <w:jc w:val="right"/>
            <w:rPr>
              <w:color w:val="FFFFFF" w:themeColor="background1"/>
              <w:lang w:val="fr-FR"/>
            </w:rPr>
          </w:pPr>
          <w:r>
            <w:rPr>
              <w:rFonts w:eastAsiaTheme="minorEastAsia" w:hAnsi="Calibri"/>
              <w:noProof/>
              <w:color w:val="000000" w:themeColor="dark1"/>
              <w:kern w:val="24"/>
              <w:lang w:val="pl-PL" w:eastAsia="pl-PL"/>
            </w:rPr>
            <w:drawing>
              <wp:inline distT="0" distB="0" distL="0" distR="0" wp14:anchorId="766CEDF0" wp14:editId="4BF0FC15">
                <wp:extent cx="2265045" cy="701675"/>
                <wp:effectExtent l="0" t="0" r="1905" b="3175"/>
                <wp:docPr id="7" name="Picture 7" descr="Banniere Web HELP IN TH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nniere Web HELP IN THE 28"/>
                        <pic:cNvPicPr>
                          <a:picLocks noChangeAspect="1" noChangeArrowheads="1"/>
                        </pic:cNvPicPr>
                      </pic:nvPicPr>
                      <pic:blipFill>
                        <a:blip r:embed="rId2">
                          <a:extLst>
                            <a:ext uri="{28A0092B-C50C-407E-A947-70E740481C1C}">
                              <a14:useLocalDpi xmlns:a14="http://schemas.microsoft.com/office/drawing/2010/main" val="0"/>
                            </a:ext>
                          </a:extLst>
                        </a:blip>
                        <a:srcRect l="61742" r="50"/>
                        <a:stretch>
                          <a:fillRect/>
                        </a:stretch>
                      </pic:blipFill>
                      <pic:spPr bwMode="auto">
                        <a:xfrm>
                          <a:off x="0" y="0"/>
                          <a:ext cx="2265045" cy="701675"/>
                        </a:xfrm>
                        <a:prstGeom prst="rect">
                          <a:avLst/>
                        </a:prstGeom>
                        <a:noFill/>
                        <a:ln>
                          <a:noFill/>
                        </a:ln>
                      </pic:spPr>
                    </pic:pic>
                  </a:graphicData>
                </a:graphic>
              </wp:inline>
            </w:drawing>
          </w:r>
        </w:p>
      </w:tc>
    </w:tr>
    <w:tr w:rsidR="00542538" w:rsidRPr="00E12E4B" w14:paraId="6E83B3DA" w14:textId="77777777" w:rsidTr="00E12E4B">
      <w:trPr>
        <w:trHeight w:val="109"/>
      </w:trPr>
      <w:tc>
        <w:tcPr>
          <w:tcW w:w="5529" w:type="dxa"/>
          <w:shd w:val="clear" w:color="auto" w:fill="1498BF"/>
          <w:hideMark/>
        </w:tcPr>
        <w:p w14:paraId="432A112B" w14:textId="66FE49F6" w:rsidR="00542538" w:rsidRPr="00E12E4B" w:rsidRDefault="00804E39">
          <w:pPr>
            <w:pStyle w:val="Nagwek"/>
            <w:jc w:val="center"/>
            <w:rPr>
              <w:color w:val="FFFFFF" w:themeColor="background1"/>
            </w:rPr>
          </w:pPr>
          <w:r>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EU-</w:t>
          </w:r>
          <w:proofErr w:type="spellStart"/>
          <w:r>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CoE</w:t>
          </w:r>
          <w:proofErr w:type="spellEnd"/>
          <w:r>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 xml:space="preserve"> </w:t>
          </w:r>
          <w:r w:rsidR="00542538" w:rsidRPr="00E12E4B">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 xml:space="preserve">HELP in the EU </w:t>
          </w:r>
          <w:r w:rsidR="00AF42E7">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 xml:space="preserve">II </w:t>
          </w:r>
          <w:r w:rsidR="00542538" w:rsidRPr="00E12E4B">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Project</w:t>
          </w:r>
        </w:p>
      </w:tc>
      <w:tc>
        <w:tcPr>
          <w:tcW w:w="4536" w:type="dxa"/>
          <w:vMerge/>
          <w:shd w:val="clear" w:color="auto" w:fill="1498BF"/>
          <w:vAlign w:val="center"/>
          <w:hideMark/>
        </w:tcPr>
        <w:p w14:paraId="08CE6F91" w14:textId="77777777" w:rsidR="00542538" w:rsidRPr="00E12E4B" w:rsidRDefault="00542538">
          <w:pPr>
            <w:rPr>
              <w:color w:val="FFFFFF" w:themeColor="background1"/>
            </w:rPr>
          </w:pPr>
        </w:p>
      </w:tc>
    </w:tr>
    <w:bookmarkEnd w:id="2"/>
  </w:tbl>
  <w:p w14:paraId="61CDCEAD" w14:textId="77777777" w:rsidR="00542538" w:rsidRPr="00E12E4B" w:rsidRDefault="0054253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612E9"/>
    <w:multiLevelType w:val="hybridMultilevel"/>
    <w:tmpl w:val="93BAAF8E"/>
    <w:lvl w:ilvl="0" w:tplc="B17C6CFC">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E04930"/>
    <w:multiLevelType w:val="hybridMultilevel"/>
    <w:tmpl w:val="0BD2C6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504E4"/>
    <w:multiLevelType w:val="hybridMultilevel"/>
    <w:tmpl w:val="AE6C1214"/>
    <w:lvl w:ilvl="0" w:tplc="111498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F5E2C"/>
    <w:multiLevelType w:val="multilevel"/>
    <w:tmpl w:val="002C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4743C4"/>
    <w:multiLevelType w:val="hybridMultilevel"/>
    <w:tmpl w:val="3552F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B3AED"/>
    <w:multiLevelType w:val="hybridMultilevel"/>
    <w:tmpl w:val="AD88B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A6B21"/>
    <w:multiLevelType w:val="hybridMultilevel"/>
    <w:tmpl w:val="63983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C55626"/>
    <w:multiLevelType w:val="hybridMultilevel"/>
    <w:tmpl w:val="5B483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D5864"/>
    <w:multiLevelType w:val="hybridMultilevel"/>
    <w:tmpl w:val="6EE27766"/>
    <w:lvl w:ilvl="0" w:tplc="7C6E2554">
      <w:start w:val="16"/>
      <w:numFmt w:val="bullet"/>
      <w:lvlText w:val="-"/>
      <w:lvlJc w:val="left"/>
      <w:pPr>
        <w:ind w:left="720" w:hanging="360"/>
      </w:pPr>
      <w:rPr>
        <w:rFonts w:ascii="Corbel" w:eastAsiaTheme="minorHAnsi" w:hAnsi="Corbe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6"/>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29"/>
    <w:rsid w:val="000006DC"/>
    <w:rsid w:val="00016280"/>
    <w:rsid w:val="00035594"/>
    <w:rsid w:val="00041E77"/>
    <w:rsid w:val="00042FF2"/>
    <w:rsid w:val="00060C2F"/>
    <w:rsid w:val="00062960"/>
    <w:rsid w:val="000940C0"/>
    <w:rsid w:val="000C3A3F"/>
    <w:rsid w:val="000F09C7"/>
    <w:rsid w:val="00112D3D"/>
    <w:rsid w:val="00112FD0"/>
    <w:rsid w:val="00130458"/>
    <w:rsid w:val="001315AE"/>
    <w:rsid w:val="001317A0"/>
    <w:rsid w:val="00146E48"/>
    <w:rsid w:val="00155A11"/>
    <w:rsid w:val="0019642F"/>
    <w:rsid w:val="001A7725"/>
    <w:rsid w:val="001B1794"/>
    <w:rsid w:val="001B39C6"/>
    <w:rsid w:val="001B4E99"/>
    <w:rsid w:val="001B5D18"/>
    <w:rsid w:val="001C0FC5"/>
    <w:rsid w:val="001C4BBA"/>
    <w:rsid w:val="001E210C"/>
    <w:rsid w:val="001E5BB9"/>
    <w:rsid w:val="001F0270"/>
    <w:rsid w:val="00211FC3"/>
    <w:rsid w:val="0023127D"/>
    <w:rsid w:val="002324A2"/>
    <w:rsid w:val="00253846"/>
    <w:rsid w:val="00257BB4"/>
    <w:rsid w:val="002837B9"/>
    <w:rsid w:val="0029326E"/>
    <w:rsid w:val="0029639E"/>
    <w:rsid w:val="002A275F"/>
    <w:rsid w:val="002D4228"/>
    <w:rsid w:val="00300C64"/>
    <w:rsid w:val="0030371C"/>
    <w:rsid w:val="00305490"/>
    <w:rsid w:val="00336ACB"/>
    <w:rsid w:val="00344F21"/>
    <w:rsid w:val="00352E04"/>
    <w:rsid w:val="00364EF6"/>
    <w:rsid w:val="00377D6D"/>
    <w:rsid w:val="00390147"/>
    <w:rsid w:val="003B70E8"/>
    <w:rsid w:val="003E0B48"/>
    <w:rsid w:val="0041260B"/>
    <w:rsid w:val="00430F2D"/>
    <w:rsid w:val="00431C99"/>
    <w:rsid w:val="00432F4E"/>
    <w:rsid w:val="00456ADD"/>
    <w:rsid w:val="0047245C"/>
    <w:rsid w:val="00483C7B"/>
    <w:rsid w:val="004A6DBF"/>
    <w:rsid w:val="004C4342"/>
    <w:rsid w:val="004E3A3B"/>
    <w:rsid w:val="004F376B"/>
    <w:rsid w:val="004F4D9B"/>
    <w:rsid w:val="00501B66"/>
    <w:rsid w:val="005034EB"/>
    <w:rsid w:val="00505D22"/>
    <w:rsid w:val="00542538"/>
    <w:rsid w:val="00543B10"/>
    <w:rsid w:val="0055669D"/>
    <w:rsid w:val="005602D1"/>
    <w:rsid w:val="00571E41"/>
    <w:rsid w:val="00575A44"/>
    <w:rsid w:val="00577CC9"/>
    <w:rsid w:val="0058133C"/>
    <w:rsid w:val="00596CB9"/>
    <w:rsid w:val="005A2B08"/>
    <w:rsid w:val="005A331B"/>
    <w:rsid w:val="005A5770"/>
    <w:rsid w:val="005B1ADB"/>
    <w:rsid w:val="005B6088"/>
    <w:rsid w:val="005D0495"/>
    <w:rsid w:val="005D09F1"/>
    <w:rsid w:val="005E5E6F"/>
    <w:rsid w:val="00603DCE"/>
    <w:rsid w:val="0061591B"/>
    <w:rsid w:val="00616302"/>
    <w:rsid w:val="00630253"/>
    <w:rsid w:val="00645D6F"/>
    <w:rsid w:val="0065623C"/>
    <w:rsid w:val="00661830"/>
    <w:rsid w:val="00676472"/>
    <w:rsid w:val="006E06BE"/>
    <w:rsid w:val="006E0DBE"/>
    <w:rsid w:val="00701FE6"/>
    <w:rsid w:val="00716666"/>
    <w:rsid w:val="00734792"/>
    <w:rsid w:val="00743F70"/>
    <w:rsid w:val="00784166"/>
    <w:rsid w:val="00784C4F"/>
    <w:rsid w:val="007A2E8E"/>
    <w:rsid w:val="007B723E"/>
    <w:rsid w:val="007E450A"/>
    <w:rsid w:val="007E4996"/>
    <w:rsid w:val="007F12F4"/>
    <w:rsid w:val="007F2ADA"/>
    <w:rsid w:val="007F55D9"/>
    <w:rsid w:val="00804E39"/>
    <w:rsid w:val="00805427"/>
    <w:rsid w:val="00815C03"/>
    <w:rsid w:val="00817B8D"/>
    <w:rsid w:val="00850729"/>
    <w:rsid w:val="008569B9"/>
    <w:rsid w:val="00860930"/>
    <w:rsid w:val="00866FE2"/>
    <w:rsid w:val="00880FB3"/>
    <w:rsid w:val="00895FA0"/>
    <w:rsid w:val="008A477B"/>
    <w:rsid w:val="008B3A8A"/>
    <w:rsid w:val="008F38E0"/>
    <w:rsid w:val="00924B1B"/>
    <w:rsid w:val="00933F1C"/>
    <w:rsid w:val="009446FB"/>
    <w:rsid w:val="00946B6F"/>
    <w:rsid w:val="00946F84"/>
    <w:rsid w:val="00951AC8"/>
    <w:rsid w:val="00952215"/>
    <w:rsid w:val="00952DD9"/>
    <w:rsid w:val="009547DA"/>
    <w:rsid w:val="00971255"/>
    <w:rsid w:val="009916AD"/>
    <w:rsid w:val="009A6899"/>
    <w:rsid w:val="009B0566"/>
    <w:rsid w:val="009C4813"/>
    <w:rsid w:val="009D0293"/>
    <w:rsid w:val="009E1DEB"/>
    <w:rsid w:val="009E5813"/>
    <w:rsid w:val="00A1178B"/>
    <w:rsid w:val="00A266F5"/>
    <w:rsid w:val="00A42251"/>
    <w:rsid w:val="00A479E7"/>
    <w:rsid w:val="00A51AC1"/>
    <w:rsid w:val="00AB4D3E"/>
    <w:rsid w:val="00AB64B5"/>
    <w:rsid w:val="00AF2E66"/>
    <w:rsid w:val="00AF42E7"/>
    <w:rsid w:val="00B01392"/>
    <w:rsid w:val="00B07751"/>
    <w:rsid w:val="00B2673D"/>
    <w:rsid w:val="00B36F9B"/>
    <w:rsid w:val="00B50457"/>
    <w:rsid w:val="00B50F10"/>
    <w:rsid w:val="00B57D44"/>
    <w:rsid w:val="00B65DDA"/>
    <w:rsid w:val="00B663CE"/>
    <w:rsid w:val="00B8386B"/>
    <w:rsid w:val="00B97D79"/>
    <w:rsid w:val="00BB1F81"/>
    <w:rsid w:val="00BD092F"/>
    <w:rsid w:val="00BF6DBB"/>
    <w:rsid w:val="00C21E16"/>
    <w:rsid w:val="00C60366"/>
    <w:rsid w:val="00C620C0"/>
    <w:rsid w:val="00C8074C"/>
    <w:rsid w:val="00CA1A7C"/>
    <w:rsid w:val="00CB2B3F"/>
    <w:rsid w:val="00CB321B"/>
    <w:rsid w:val="00CD273C"/>
    <w:rsid w:val="00CE013E"/>
    <w:rsid w:val="00CE3523"/>
    <w:rsid w:val="00CE7151"/>
    <w:rsid w:val="00CF7C41"/>
    <w:rsid w:val="00D01ED6"/>
    <w:rsid w:val="00D21A54"/>
    <w:rsid w:val="00D31EEB"/>
    <w:rsid w:val="00D374FA"/>
    <w:rsid w:val="00D47A3D"/>
    <w:rsid w:val="00D6795D"/>
    <w:rsid w:val="00D7424E"/>
    <w:rsid w:val="00DB04EA"/>
    <w:rsid w:val="00DC175C"/>
    <w:rsid w:val="00DE2574"/>
    <w:rsid w:val="00DE7B5D"/>
    <w:rsid w:val="00E061C4"/>
    <w:rsid w:val="00E07A86"/>
    <w:rsid w:val="00E11825"/>
    <w:rsid w:val="00E12E4B"/>
    <w:rsid w:val="00E72091"/>
    <w:rsid w:val="00E77558"/>
    <w:rsid w:val="00EE0408"/>
    <w:rsid w:val="00EF1957"/>
    <w:rsid w:val="00F017F1"/>
    <w:rsid w:val="00F03215"/>
    <w:rsid w:val="00F40204"/>
    <w:rsid w:val="00F43AC3"/>
    <w:rsid w:val="00F56B07"/>
    <w:rsid w:val="00F56E66"/>
    <w:rsid w:val="00F75D64"/>
    <w:rsid w:val="00F94B20"/>
    <w:rsid w:val="00FA3C5E"/>
    <w:rsid w:val="00FC7825"/>
    <w:rsid w:val="00FE120C"/>
    <w:rsid w:val="00FF1A50"/>
    <w:rsid w:val="00FF28E4"/>
    <w:rsid w:val="227758E2"/>
    <w:rsid w:val="3A931936"/>
    <w:rsid w:val="3C238B69"/>
    <w:rsid w:val="672C417C"/>
    <w:rsid w:val="76790419"/>
    <w:rsid w:val="79279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E51AC"/>
  <w15:docId w15:val="{B0603D61-7C46-454E-B107-831509B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0729"/>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850729"/>
  </w:style>
  <w:style w:type="paragraph" w:styleId="Stopka">
    <w:name w:val="footer"/>
    <w:basedOn w:val="Normalny"/>
    <w:link w:val="StopkaZnak"/>
    <w:uiPriority w:val="99"/>
    <w:unhideWhenUsed/>
    <w:rsid w:val="00850729"/>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850729"/>
  </w:style>
  <w:style w:type="paragraph" w:styleId="Tekstdymka">
    <w:name w:val="Balloon Text"/>
    <w:basedOn w:val="Normalny"/>
    <w:link w:val="TekstdymkaZnak"/>
    <w:uiPriority w:val="99"/>
    <w:semiHidden/>
    <w:unhideWhenUsed/>
    <w:rsid w:val="008507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0729"/>
    <w:rPr>
      <w:rFonts w:ascii="Tahoma" w:hAnsi="Tahoma" w:cs="Tahoma"/>
      <w:sz w:val="16"/>
      <w:szCs w:val="16"/>
    </w:rPr>
  </w:style>
  <w:style w:type="table" w:styleId="Tabela-Siatka">
    <w:name w:val="Table Grid"/>
    <w:basedOn w:val="Standardowy"/>
    <w:uiPriority w:val="59"/>
    <w:rsid w:val="008507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4EB"/>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5034EB"/>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5034EB"/>
    <w:rPr>
      <w:sz w:val="20"/>
      <w:szCs w:val="20"/>
      <w:lang w:val="en-GB"/>
    </w:rPr>
  </w:style>
  <w:style w:type="character" w:styleId="Odwoanieprzypisudolnego">
    <w:name w:val="footnote reference"/>
    <w:basedOn w:val="Domylnaczcionkaakapitu"/>
    <w:uiPriority w:val="99"/>
    <w:semiHidden/>
    <w:unhideWhenUsed/>
    <w:rsid w:val="005034EB"/>
    <w:rPr>
      <w:vertAlign w:val="superscript"/>
    </w:rPr>
  </w:style>
  <w:style w:type="character" w:styleId="Hipercze">
    <w:name w:val="Hyperlink"/>
    <w:basedOn w:val="Domylnaczcionkaakapitu"/>
    <w:uiPriority w:val="99"/>
    <w:unhideWhenUsed/>
    <w:rsid w:val="005034EB"/>
    <w:rPr>
      <w:color w:val="0000FF" w:themeColor="hyperlink"/>
      <w:u w:val="single"/>
    </w:rPr>
  </w:style>
  <w:style w:type="paragraph" w:styleId="Akapitzlist">
    <w:name w:val="List Paragraph"/>
    <w:basedOn w:val="Normalny"/>
    <w:uiPriority w:val="34"/>
    <w:qFormat/>
    <w:rsid w:val="0058133C"/>
    <w:pPr>
      <w:ind w:left="720"/>
      <w:contextualSpacing/>
    </w:pPr>
  </w:style>
  <w:style w:type="character" w:customStyle="1" w:styleId="UnresolvedMention">
    <w:name w:val="Unresolved Mention"/>
    <w:basedOn w:val="Domylnaczcionkaakapitu"/>
    <w:uiPriority w:val="99"/>
    <w:semiHidden/>
    <w:unhideWhenUsed/>
    <w:rsid w:val="00155A11"/>
    <w:rPr>
      <w:color w:val="605E5C"/>
      <w:shd w:val="clear" w:color="auto" w:fill="E1DFDD"/>
    </w:rPr>
  </w:style>
  <w:style w:type="paragraph" w:styleId="Bezodstpw">
    <w:name w:val="No Spacing"/>
    <w:link w:val="BezodstpwZnak"/>
    <w:uiPriority w:val="1"/>
    <w:qFormat/>
    <w:rsid w:val="00CA1A7C"/>
    <w:pPr>
      <w:spacing w:after="0" w:line="240" w:lineRule="auto"/>
    </w:pPr>
    <w:rPr>
      <w:rFonts w:eastAsiaTheme="minorEastAsia"/>
    </w:rPr>
  </w:style>
  <w:style w:type="character" w:customStyle="1" w:styleId="BezodstpwZnak">
    <w:name w:val="Bez odstępów Znak"/>
    <w:basedOn w:val="Domylnaczcionkaakapitu"/>
    <w:link w:val="Bezodstpw"/>
    <w:uiPriority w:val="1"/>
    <w:rsid w:val="00CA1A7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7132">
      <w:bodyDiv w:val="1"/>
      <w:marLeft w:val="0"/>
      <w:marRight w:val="0"/>
      <w:marTop w:val="0"/>
      <w:marBottom w:val="0"/>
      <w:divBdr>
        <w:top w:val="none" w:sz="0" w:space="0" w:color="auto"/>
        <w:left w:val="none" w:sz="0" w:space="0" w:color="auto"/>
        <w:bottom w:val="none" w:sz="0" w:space="0" w:color="auto"/>
        <w:right w:val="none" w:sz="0" w:space="0" w:color="auto"/>
      </w:divBdr>
    </w:div>
    <w:div w:id="309751548">
      <w:bodyDiv w:val="1"/>
      <w:marLeft w:val="0"/>
      <w:marRight w:val="0"/>
      <w:marTop w:val="0"/>
      <w:marBottom w:val="0"/>
      <w:divBdr>
        <w:top w:val="none" w:sz="0" w:space="0" w:color="auto"/>
        <w:left w:val="none" w:sz="0" w:space="0" w:color="auto"/>
        <w:bottom w:val="none" w:sz="0" w:space="0" w:color="auto"/>
        <w:right w:val="none" w:sz="0" w:space="0" w:color="auto"/>
      </w:divBdr>
    </w:div>
    <w:div w:id="345326471">
      <w:bodyDiv w:val="1"/>
      <w:marLeft w:val="0"/>
      <w:marRight w:val="0"/>
      <w:marTop w:val="0"/>
      <w:marBottom w:val="0"/>
      <w:divBdr>
        <w:top w:val="none" w:sz="0" w:space="0" w:color="auto"/>
        <w:left w:val="none" w:sz="0" w:space="0" w:color="auto"/>
        <w:bottom w:val="none" w:sz="0" w:space="0" w:color="auto"/>
        <w:right w:val="none" w:sz="0" w:space="0" w:color="auto"/>
      </w:divBdr>
    </w:div>
    <w:div w:id="816647844">
      <w:bodyDiv w:val="1"/>
      <w:marLeft w:val="0"/>
      <w:marRight w:val="0"/>
      <w:marTop w:val="0"/>
      <w:marBottom w:val="0"/>
      <w:divBdr>
        <w:top w:val="none" w:sz="0" w:space="0" w:color="auto"/>
        <w:left w:val="none" w:sz="0" w:space="0" w:color="auto"/>
        <w:bottom w:val="none" w:sz="0" w:space="0" w:color="auto"/>
        <w:right w:val="none" w:sz="0" w:space="0" w:color="auto"/>
      </w:divBdr>
    </w:div>
    <w:div w:id="998458088">
      <w:bodyDiv w:val="1"/>
      <w:marLeft w:val="0"/>
      <w:marRight w:val="0"/>
      <w:marTop w:val="0"/>
      <w:marBottom w:val="0"/>
      <w:divBdr>
        <w:top w:val="none" w:sz="0" w:space="0" w:color="auto"/>
        <w:left w:val="none" w:sz="0" w:space="0" w:color="auto"/>
        <w:bottom w:val="none" w:sz="0" w:space="0" w:color="auto"/>
        <w:right w:val="none" w:sz="0" w:space="0" w:color="auto"/>
      </w:divBdr>
    </w:div>
    <w:div w:id="1314679506">
      <w:bodyDiv w:val="1"/>
      <w:marLeft w:val="0"/>
      <w:marRight w:val="0"/>
      <w:marTop w:val="0"/>
      <w:marBottom w:val="0"/>
      <w:divBdr>
        <w:top w:val="none" w:sz="0" w:space="0" w:color="auto"/>
        <w:left w:val="none" w:sz="0" w:space="0" w:color="auto"/>
        <w:bottom w:val="none" w:sz="0" w:space="0" w:color="auto"/>
        <w:right w:val="none" w:sz="0" w:space="0" w:color="auto"/>
      </w:divBdr>
    </w:div>
    <w:div w:id="1358433167">
      <w:bodyDiv w:val="1"/>
      <w:marLeft w:val="0"/>
      <w:marRight w:val="0"/>
      <w:marTop w:val="0"/>
      <w:marBottom w:val="0"/>
      <w:divBdr>
        <w:top w:val="none" w:sz="0" w:space="0" w:color="auto"/>
        <w:left w:val="none" w:sz="0" w:space="0" w:color="auto"/>
        <w:bottom w:val="none" w:sz="0" w:space="0" w:color="auto"/>
        <w:right w:val="none" w:sz="0" w:space="0" w:color="auto"/>
      </w:divBdr>
    </w:div>
    <w:div w:id="208197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meo.com/399804233" TargetMode="External"/><Relationship Id="rId18" Type="http://schemas.openxmlformats.org/officeDocument/2006/relationships/hyperlink" Target="mailto:ana-maria.telbis@coe.int"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vimeo.com/399804233" TargetMode="External"/><Relationship Id="rId17" Type="http://schemas.openxmlformats.org/officeDocument/2006/relationships/hyperlink" Target="http://help.elearning.ext.coe.int/login/signup.php" TargetMode="Externa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elp.elearning.ext.coe.int/"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cd.coe.int/ViewDoc.jsp?Ref=CM/Del/Dec(2010)1098/10.2abc&amp;Language=lanEnglish&amp;Ver=app6&amp;Site=CM&amp;BackColorInternet=C3C3C3&amp;BackColorIntranet=EDB021&amp;BackColorLogged=F5D383" TargetMode="External"/><Relationship Id="rId19" Type="http://schemas.openxmlformats.org/officeDocument/2006/relationships/hyperlink" Target="mailto:konstatinos.vratsidas@coe.in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vimeo.com/39980423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oe.int/en/web/help/help-in-the-eu" TargetMode="External"/><Relationship Id="rId1" Type="http://schemas.openxmlformats.org/officeDocument/2006/relationships/hyperlink" Target="http://www.coe.int/hel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HELP in the EU II                         Launch of the course on Child Friendly Justice and Children’s Rights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BE80BF-365A-4F8A-BF6E-90CC6805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1487</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HELP Cross-border launch of the course on Family Law and Human Rights</vt:lpstr>
    </vt:vector>
  </TitlesOfParts>
  <Company>Council of Europe</Company>
  <LinksUpToDate>false</LinksUpToDate>
  <CharactersWithSpaces>10392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Cross-border launch of the course on Family Law and Human Rights</dc:title>
  <dc:subject/>
  <dc:creator>TELBIS Anna-Maria</dc:creator>
  <cp:lastModifiedBy>Agnieszka Kluczyńska-Cichocka</cp:lastModifiedBy>
  <cp:revision>9</cp:revision>
  <cp:lastPrinted>2019-09-13T09:51:00Z</cp:lastPrinted>
  <dcterms:created xsi:type="dcterms:W3CDTF">2020-09-30T14:25:00Z</dcterms:created>
  <dcterms:modified xsi:type="dcterms:W3CDTF">2020-10-02T07:42:00Z</dcterms:modified>
</cp:coreProperties>
</file>