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F66380">
        <w:rPr>
          <w:rFonts w:ascii="Bookman Old Style" w:hAnsi="Bookman Old Style"/>
        </w:rPr>
        <w:t>7</w:t>
      </w:r>
      <w:bookmarkStart w:id="0" w:name="_GoBack"/>
      <w:bookmarkEnd w:id="0"/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 xml:space="preserve">Lublin, </w:t>
      </w:r>
      <w:r w:rsidR="009442AF">
        <w:rPr>
          <w:rFonts w:ascii="Bookman Old Style" w:hAnsi="Bookman Old Style"/>
        </w:rPr>
        <w:t xml:space="preserve">15 stycznia </w:t>
      </w:r>
      <w:r w:rsidR="00676D2B">
        <w:rPr>
          <w:rFonts w:ascii="Bookman Old Style" w:hAnsi="Bookman Old Style"/>
        </w:rPr>
        <w:t>201</w:t>
      </w:r>
      <w:r w:rsidR="009442AF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9442AF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/18</w:t>
      </w:r>
    </w:p>
    <w:p w:rsidR="00A62D5F" w:rsidRPr="009406B1" w:rsidRDefault="0072514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9442AF">
        <w:rPr>
          <w:rFonts w:ascii="Bookman Old Style" w:eastAsia="Calibri" w:hAnsi="Bookman Old Style"/>
          <w:lang w:eastAsia="en-US"/>
        </w:rPr>
        <w:t>łódzkiej</w:t>
      </w:r>
    </w:p>
    <w:p w:rsidR="00A62D5F" w:rsidRPr="009406B1" w:rsidRDefault="0072514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2514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2514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2514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2514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9442AF" w:rsidRDefault="001B41B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 czerwca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981043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 w:rsidR="009442AF">
        <w:rPr>
          <w:rFonts w:ascii="Bookman Old Style" w:hAnsi="Bookman Old Style"/>
        </w:rPr>
        <w:t xml:space="preserve">Okręgowy </w:t>
      </w:r>
      <w:r w:rsidR="00981043">
        <w:rPr>
          <w:rFonts w:ascii="Bookman Old Style" w:hAnsi="Bookman Old Style"/>
        </w:rPr>
        <w:t xml:space="preserve">w </w:t>
      </w:r>
      <w:r w:rsidR="009442AF">
        <w:rPr>
          <w:rFonts w:ascii="Bookman Old Style" w:hAnsi="Bookman Old Style"/>
        </w:rPr>
        <w:t>Łodzi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9442AF">
        <w:rPr>
          <w:rFonts w:ascii="Bookman Old Style" w:hAnsi="Bookman Old Style"/>
        </w:rPr>
        <w:t>Dąbrowskiego 5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1B41B5" w:rsidRPr="001B41B5">
        <w:rPr>
          <w:rFonts w:ascii="Bookman Old Style" w:hAnsi="Bookman Old Style" w:cs="Arial"/>
        </w:rPr>
        <w:t>90-921</w:t>
      </w:r>
      <w:r w:rsidR="001B41B5">
        <w:rPr>
          <w:rFonts w:ascii="Bookman Old Style" w:hAnsi="Bookman Old Style" w:cs="Arial"/>
          <w:sz w:val="20"/>
          <w:szCs w:val="20"/>
        </w:rPr>
        <w:t xml:space="preserve"> </w:t>
      </w:r>
      <w:r w:rsidR="009442AF">
        <w:rPr>
          <w:rFonts w:ascii="Bookman Old Style" w:hAnsi="Bookman Old Style" w:cs="Arial"/>
        </w:rPr>
        <w:t>Łódź</w:t>
      </w:r>
    </w:p>
    <w:p w:rsidR="001B41B5" w:rsidRDefault="001B41B5" w:rsidP="00981043">
      <w:pPr>
        <w:ind w:left="2832" w:firstLine="708"/>
        <w:rPr>
          <w:rFonts w:ascii="Bookman Old Style" w:hAnsi="Bookman Old Style" w:cs="Arial"/>
        </w:rPr>
      </w:pP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sala konferencyjna </w:t>
      </w:r>
      <w:r w:rsidR="009442AF">
        <w:rPr>
          <w:rFonts w:ascii="Bookman Old Style" w:hAnsi="Bookman Old Style" w:cs="Arial"/>
        </w:rPr>
        <w:t>nr 365 (III p.)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72514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2514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F6638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F6638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72514A">
        <w:fldChar w:fldCharType="begin"/>
      </w:r>
      <w:r w:rsidR="0072514A" w:rsidRPr="00F66380">
        <w:rPr>
          <w:lang w:val="en-US"/>
        </w:rPr>
        <w:instrText xml:space="preserve"> HYPERLINK "mailto:g.kister@kssip.gov.pl" </w:instrText>
      </w:r>
      <w:r w:rsidR="0072514A">
        <w:fldChar w:fldCharType="separate"/>
      </w:r>
      <w:r w:rsidRPr="00255990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t>g.kister@kssip.gov.pl</w:t>
      </w:r>
      <w:r w:rsidR="0072514A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fldChar w:fldCharType="end"/>
      </w:r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r w:rsidR="0072514A">
        <w:fldChar w:fldCharType="begin"/>
      </w:r>
      <w:r w:rsidR="0072514A" w:rsidRPr="00F66380">
        <w:rPr>
          <w:lang w:val="en-US"/>
        </w:rPr>
        <w:instrText xml:space="preserve"> HYPERLINK "mailto:m.piotrowska@kssip.gov.pl" </w:instrText>
      </w:r>
      <w:r w:rsidR="0072514A">
        <w:fldChar w:fldCharType="separate"/>
      </w:r>
      <w:r w:rsidRPr="00926866">
        <w:rPr>
          <w:rStyle w:val="Hipercze"/>
          <w:rFonts w:ascii="Bookman Old Style" w:hAnsi="Bookman Old Style"/>
          <w:sz w:val="22"/>
          <w:szCs w:val="22"/>
          <w:lang w:val="en-US"/>
        </w:rPr>
        <w:t>m.piotrowska@kssip.gov.pl</w:t>
      </w:r>
      <w:r w:rsidR="0072514A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A62D5F" w:rsidRPr="002D2B81" w:rsidRDefault="00F6638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6638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F6638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1B41B5">
        <w:rPr>
          <w:rFonts w:ascii="Bookman Old Style" w:hAnsi="Bookman Old Style"/>
          <w:b/>
        </w:rPr>
        <w:t xml:space="preserve">8 czerwca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F6638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72514A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2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72514A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4A" w:rsidRDefault="0072514A" w:rsidP="0022265F">
      <w:r>
        <w:separator/>
      </w:r>
    </w:p>
  </w:endnote>
  <w:endnote w:type="continuationSeparator" w:id="0">
    <w:p w:rsidR="0072514A" w:rsidRDefault="0072514A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4A" w:rsidRDefault="0072514A" w:rsidP="0022265F">
      <w:r>
        <w:separator/>
      </w:r>
    </w:p>
  </w:footnote>
  <w:footnote w:type="continuationSeparator" w:id="0">
    <w:p w:rsidR="0072514A" w:rsidRDefault="0072514A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1B41B5"/>
    <w:rsid w:val="0022265F"/>
    <w:rsid w:val="002517EB"/>
    <w:rsid w:val="00255990"/>
    <w:rsid w:val="00262547"/>
    <w:rsid w:val="00267906"/>
    <w:rsid w:val="002746C9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2514A"/>
    <w:rsid w:val="0079675B"/>
    <w:rsid w:val="007F754B"/>
    <w:rsid w:val="00821544"/>
    <w:rsid w:val="00910743"/>
    <w:rsid w:val="0091224F"/>
    <w:rsid w:val="00927741"/>
    <w:rsid w:val="00933BC2"/>
    <w:rsid w:val="009442AF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6380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6A43-BA24-405E-A2AA-94B952D3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12</cp:revision>
  <cp:lastPrinted>2017-12-08T10:34:00Z</cp:lastPrinted>
  <dcterms:created xsi:type="dcterms:W3CDTF">2018-01-02T11:52:00Z</dcterms:created>
  <dcterms:modified xsi:type="dcterms:W3CDTF">2018-01-16T09:14:00Z</dcterms:modified>
</cp:coreProperties>
</file>