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A62D5F">
        <w:rPr>
          <w:rFonts w:ascii="Bookman Old Style" w:hAnsi="Bookman Old Style"/>
        </w:rPr>
        <w:tab/>
      </w:r>
      <w:r w:rsidR="00B71676">
        <w:rPr>
          <w:rFonts w:ascii="Bookman Old Style" w:hAnsi="Bookman Old Style"/>
        </w:rPr>
        <w:t>195.</w:t>
      </w:r>
      <w:r w:rsidR="000C627E">
        <w:rPr>
          <w:rFonts w:ascii="Bookman Old Style" w:hAnsi="Bookman Old Style"/>
        </w:rPr>
        <w:t>7</w:t>
      </w:r>
      <w:r w:rsidR="00B71676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436D3">
        <w:rPr>
          <w:rFonts w:ascii="Bookman Old Style" w:hAnsi="Bookman Old Style"/>
        </w:rPr>
        <w:t xml:space="preserve">        </w:t>
      </w:r>
      <w:r w:rsidR="00011585">
        <w:rPr>
          <w:rFonts w:ascii="Bookman Old Style" w:hAnsi="Bookman Old Style"/>
        </w:rPr>
        <w:t xml:space="preserve">Lublin, </w:t>
      </w:r>
      <w:r w:rsidR="00B71676">
        <w:rPr>
          <w:rFonts w:ascii="Bookman Old Style" w:hAnsi="Bookman Old Style"/>
        </w:rPr>
        <w:t xml:space="preserve">23 stycznia </w:t>
      </w:r>
      <w:r w:rsidR="00611C27">
        <w:rPr>
          <w:rFonts w:ascii="Bookman Old Style" w:hAnsi="Bookman Old Style"/>
        </w:rPr>
        <w:t>201</w:t>
      </w:r>
      <w:r w:rsidR="001A69E5">
        <w:rPr>
          <w:rFonts w:ascii="Bookman Old Style" w:hAnsi="Bookman Old Style"/>
        </w:rPr>
        <w:t>8</w:t>
      </w:r>
      <w:bookmarkStart w:id="0" w:name="_GoBack"/>
      <w:bookmarkEnd w:id="0"/>
      <w:r w:rsidR="00A62D5F" w:rsidRPr="00E94F83">
        <w:rPr>
          <w:rFonts w:ascii="Bookman Old Style" w:hAnsi="Bookman Old Style"/>
        </w:rPr>
        <w:t xml:space="preserve"> r.</w:t>
      </w:r>
    </w:p>
    <w:p w:rsidR="00DF7664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C4/</w:t>
      </w:r>
      <w:r w:rsidR="000C627E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>/18</w:t>
      </w:r>
    </w:p>
    <w:p w:rsidR="00A62D5F" w:rsidRPr="009406B1" w:rsidRDefault="00F5092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 xml:space="preserve">z obszaru apelacji </w:t>
      </w:r>
      <w:r w:rsidR="000C627E">
        <w:rPr>
          <w:rFonts w:ascii="Bookman Old Style" w:eastAsia="Calibri" w:hAnsi="Bookman Old Style"/>
          <w:lang w:eastAsia="en-US"/>
        </w:rPr>
        <w:t>łódzkiej</w:t>
      </w:r>
    </w:p>
    <w:p w:rsidR="00A62D5F" w:rsidRPr="009406B1" w:rsidRDefault="00F5092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5092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5092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5092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5092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B71676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</w:t>
      </w:r>
      <w:r w:rsidR="000C627E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</w:t>
      </w:r>
      <w:r w:rsidR="000C627E">
        <w:rPr>
          <w:rFonts w:ascii="Bookman Old Style" w:hAnsi="Bookman Old Style"/>
        </w:rPr>
        <w:t>września</w:t>
      </w:r>
      <w:r>
        <w:rPr>
          <w:rFonts w:ascii="Bookman Old Style" w:hAnsi="Bookman Old Style"/>
        </w:rPr>
        <w:t xml:space="preserve">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0C627E">
        <w:rPr>
          <w:rFonts w:ascii="Bookman Old Style" w:hAnsi="Bookman Old Style"/>
        </w:rPr>
        <w:t>Sąd Okręgowy w Łodzi</w:t>
      </w:r>
      <w:r w:rsidR="00A62D5F">
        <w:rPr>
          <w:rFonts w:ascii="Bookman Old Style" w:hAnsi="Bookman Old Style"/>
        </w:rPr>
        <w:t xml:space="preserve"> 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C627E">
        <w:rPr>
          <w:rFonts w:ascii="Bookman Old Style" w:hAnsi="Bookman Old Style"/>
        </w:rPr>
        <w:t xml:space="preserve">Pl. Dąbrowskiego 5 </w:t>
      </w:r>
    </w:p>
    <w:p w:rsidR="00A62D5F" w:rsidRDefault="000C627E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90-921 Łódź</w:t>
      </w:r>
    </w:p>
    <w:p w:rsidR="000C627E" w:rsidRDefault="000C627E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365</w:t>
      </w:r>
    </w:p>
    <w:p w:rsidR="00A62D5F" w:rsidRDefault="00F5092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5092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1A69E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1A69E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hyperlink r:id="rId11" w:history="1">
        <w:r w:rsidR="00CE35CA" w:rsidRPr="00DA1011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1A69E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1A69E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B712BF" w:rsidRPr="00B712BF" w:rsidRDefault="00B712BF" w:rsidP="00B712BF">
      <w:pPr>
        <w:spacing w:line="360" w:lineRule="auto"/>
        <w:jc w:val="both"/>
        <w:rPr>
          <w:rFonts w:ascii="Bookman Old Style" w:hAnsi="Bookman Old Style"/>
          <w:b/>
        </w:rPr>
      </w:pPr>
      <w:r w:rsidRPr="00B712BF">
        <w:rPr>
          <w:rFonts w:ascii="Bookman Old Style" w:hAnsi="Bookman Old Style"/>
          <w:b/>
        </w:rPr>
        <w:t>Olga Maria Piaskowska</w:t>
      </w:r>
    </w:p>
    <w:p w:rsidR="00B712BF" w:rsidRPr="00B712BF" w:rsidRDefault="00FA538E" w:rsidP="00B712BF">
      <w:pPr>
        <w:spacing w:line="360" w:lineRule="auto"/>
        <w:jc w:val="both"/>
      </w:pPr>
      <w:r>
        <w:rPr>
          <w:rFonts w:ascii="Bookman Old Style" w:hAnsi="Bookman Old Style"/>
          <w:color w:val="000000"/>
          <w:shd w:val="clear" w:color="auto" w:fill="FFFFFF"/>
        </w:rPr>
        <w:t>doktor nauk prawnych, adwokat,</w:t>
      </w:r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starszy asystent sędziego w </w:t>
      </w:r>
      <w:r>
        <w:rPr>
          <w:rFonts w:ascii="Bookman Old Style" w:hAnsi="Bookman Old Style"/>
          <w:color w:val="000000"/>
          <w:shd w:val="clear" w:color="auto" w:fill="FFFFFF"/>
        </w:rPr>
        <w:t>Izbie Cywilnej Sądu Najwyższego,</w:t>
      </w:r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adiunkt na Wydziale Prawa Uniwersytetu SWPS. Autorka i współautorka publikacji z zakresu prawa i postępowania cywilnego oraz karnego, a także z zakresu wymiaru sprawiedliwości. Otrzymała wyróżnienie w konkursie Dziennika Gazety Prawnej „Złote skrzydła” 2014 za rozprawę doktorską. Laureatka IV edycji konkursu Dziennika Gazety Prawnej "</w:t>
      </w:r>
      <w:proofErr w:type="spellStart"/>
      <w:r w:rsidR="00B712BF" w:rsidRPr="00B712BF">
        <w:rPr>
          <w:rFonts w:ascii="Bookman Old Style" w:hAnsi="Bookman Old Style"/>
          <w:color w:val="000000"/>
          <w:shd w:val="clear" w:color="auto" w:fill="FFFFFF"/>
        </w:rPr>
        <w:t>Rising</w:t>
      </w:r>
      <w:proofErr w:type="spellEnd"/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Stars" – Prawnicy liderzy jutra 2015. Członek Polskiego Stowarzyszenia Prawa Europejskiego. Współtwórca idei Szkoły Prawa realizowanej na Uniwersytecie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FA538E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1A69E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E943C6" w:rsidRDefault="00B71676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2165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</w:t>
      </w:r>
      <w:r w:rsidR="000C627E"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</w:rPr>
        <w:t xml:space="preserve"> </w:t>
      </w:r>
      <w:r w:rsidR="000C627E">
        <w:rPr>
          <w:rFonts w:ascii="Bookman Old Style" w:hAnsi="Bookman Old Style"/>
          <w:b/>
        </w:rPr>
        <w:t>września</w:t>
      </w:r>
      <w:r>
        <w:rPr>
          <w:rFonts w:ascii="Bookman Old Style" w:hAnsi="Bookman Old Style"/>
          <w:b/>
        </w:rPr>
        <w:t xml:space="preserve">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1A69E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FA538E" w:rsidRPr="003F4F84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</w:r>
      <w:r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pojęcie „rozsądnego terminu” jako elementu prawa strony do rzetelnego procesu,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długość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podejmowanie i zaniechanie czynności </w:t>
      </w:r>
      <w:r w:rsidR="00D932FF">
        <w:rPr>
          <w:rFonts w:ascii="Bookman Old Style" w:hAnsi="Bookman Old Style"/>
          <w:b/>
          <w:szCs w:val="24"/>
        </w:rPr>
        <w:br/>
      </w:r>
      <w:r w:rsidRPr="00121659">
        <w:rPr>
          <w:rFonts w:ascii="Bookman Old Style" w:hAnsi="Bookman Old Style"/>
          <w:b/>
          <w:szCs w:val="24"/>
        </w:rPr>
        <w:t>a przewlekłość postępowania.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Olga Piaskowska</w:t>
      </w:r>
    </w:p>
    <w:p w:rsidR="00FA538E" w:rsidRP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20"/>
        </w:rPr>
      </w:pPr>
      <w:r w:rsidRPr="003F4F84">
        <w:rPr>
          <w:rFonts w:ascii="Bookman Old Style" w:hAnsi="Bookman Old Style"/>
        </w:rPr>
        <w:tab/>
      </w:r>
    </w:p>
    <w:p w:rsidR="00FA538E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Ocena podejmowanych i zaniechanych czynności w postępowaniu - zagadnienia praktyczne: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działania i zaniechania sądu a przewlekłość postępowania, 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lastRenderedPageBreak/>
        <w:tab/>
        <w:t>- działania i zaniechania stron oraz innych uczestników postępowania a przewlekłość postępowania.</w:t>
      </w:r>
      <w:r w:rsidRPr="00121659">
        <w:rPr>
          <w:rFonts w:ascii="Bookman Old Style" w:hAnsi="Bookman Old Style"/>
          <w:b/>
          <w:szCs w:val="24"/>
        </w:rPr>
        <w:tab/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Pr="00121659">
        <w:rPr>
          <w:rFonts w:ascii="Bookman Old Style" w:hAnsi="Bookman Old Style"/>
          <w:b/>
          <w:szCs w:val="24"/>
        </w:rPr>
        <w:t>łu</w:t>
      </w:r>
      <w:r w:rsidR="00D932FF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>sumy pieniężnej (część I)</w:t>
      </w:r>
      <w:r w:rsidRPr="00121659">
        <w:rPr>
          <w:rFonts w:ascii="Bookman Old Style" w:hAnsi="Bookman Old Style"/>
          <w:b/>
          <w:szCs w:val="24"/>
        </w:rPr>
        <w:t>: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kryteria zasądzania „odpowiedniej</w:t>
      </w:r>
      <w:r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Pr="008E14F1">
        <w:rPr>
          <w:rFonts w:ascii="Bookman Old Style" w:hAnsi="Bookman Old Style"/>
          <w:b/>
          <w:szCs w:val="24"/>
        </w:rPr>
        <w:t>sumy pieniężnej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FA538E">
        <w:rPr>
          <w:rFonts w:ascii="Bookman Old Style" w:hAnsi="Bookman Old Style"/>
        </w:rPr>
        <w:t>Olga Piaskowska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FA538E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14.15 – 15.45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D</w:t>
      </w:r>
      <w:r w:rsidRPr="003F4F84">
        <w:rPr>
          <w:rFonts w:ascii="Bookman Old Style" w:hAnsi="Bookman Old Style"/>
          <w:b/>
          <w:szCs w:val="24"/>
        </w:rPr>
        <w:t>łu</w:t>
      </w:r>
      <w:r w:rsidR="00D932FF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</w:t>
      </w:r>
      <w:r w:rsidRPr="003F4F84">
        <w:rPr>
          <w:rFonts w:ascii="Bookman Old Style" w:hAnsi="Bookman Old Style"/>
          <w:b/>
          <w:szCs w:val="24"/>
        </w:rPr>
        <w:t xml:space="preserve"> determinują</w:t>
      </w:r>
      <w:r>
        <w:rPr>
          <w:rFonts w:ascii="Bookman Old Style" w:hAnsi="Bookman Old Style"/>
          <w:b/>
          <w:szCs w:val="24"/>
        </w:rPr>
        <w:t xml:space="preserve">cy wysokość zasądzonej </w:t>
      </w:r>
      <w:r w:rsidRPr="008E14F1">
        <w:rPr>
          <w:rFonts w:ascii="Bookman Old Style" w:hAnsi="Bookman Old Style"/>
          <w:b/>
          <w:szCs w:val="24"/>
        </w:rPr>
        <w:t>sumy pieniężnej</w:t>
      </w:r>
      <w:r>
        <w:rPr>
          <w:rFonts w:ascii="Bookman Old Style" w:hAnsi="Bookman Old Style"/>
          <w:b/>
          <w:szCs w:val="24"/>
        </w:rPr>
        <w:t xml:space="preserve"> (część II):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 xml:space="preserve">-ustalenie wysokości kwoty bazowej. Odpowiednia </w:t>
      </w:r>
      <w:r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>
        <w:rPr>
          <w:rFonts w:ascii="Bookman Old Style" w:hAnsi="Bookman Old Style"/>
          <w:b/>
          <w:szCs w:val="24"/>
        </w:rPr>
        <w:t xml:space="preserve">w krajowych i </w:t>
      </w:r>
      <w:proofErr w:type="spellStart"/>
      <w:r>
        <w:rPr>
          <w:rFonts w:ascii="Bookman Old Style" w:hAnsi="Bookman Old Style"/>
          <w:b/>
          <w:szCs w:val="24"/>
        </w:rPr>
        <w:t>ETPCz</w:t>
      </w:r>
      <w:proofErr w:type="spellEnd"/>
      <w:r>
        <w:rPr>
          <w:rFonts w:ascii="Bookman Old Style" w:hAnsi="Bookman Old Style"/>
          <w:b/>
          <w:szCs w:val="24"/>
        </w:rPr>
        <w:t xml:space="preserve">. Case </w:t>
      </w:r>
      <w:proofErr w:type="spellStart"/>
      <w:r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>
        <w:rPr>
          <w:rFonts w:ascii="Bookman Old Style" w:hAnsi="Bookman Old Style"/>
          <w:b/>
          <w:szCs w:val="24"/>
        </w:rPr>
        <w:t>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FA538E">
        <w:rPr>
          <w:rFonts w:ascii="Bookman Old Style" w:hAnsi="Bookman Old Style"/>
        </w:rPr>
        <w:t>Olga Piaskowska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F50927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3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27" w:rsidRDefault="00F50927" w:rsidP="00CE35CA">
      <w:r>
        <w:separator/>
      </w:r>
    </w:p>
  </w:endnote>
  <w:endnote w:type="continuationSeparator" w:id="0">
    <w:p w:rsidR="00F50927" w:rsidRDefault="00F50927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27" w:rsidRDefault="00F50927" w:rsidP="00CE35CA">
      <w:r>
        <w:separator/>
      </w:r>
    </w:p>
  </w:footnote>
  <w:footnote w:type="continuationSeparator" w:id="0">
    <w:p w:rsidR="00F50927" w:rsidRDefault="00F50927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0C627E"/>
    <w:rsid w:val="001025C1"/>
    <w:rsid w:val="00121659"/>
    <w:rsid w:val="00124AEA"/>
    <w:rsid w:val="00183113"/>
    <w:rsid w:val="001949D5"/>
    <w:rsid w:val="001A69E5"/>
    <w:rsid w:val="001D1C3F"/>
    <w:rsid w:val="00262547"/>
    <w:rsid w:val="00267906"/>
    <w:rsid w:val="00345721"/>
    <w:rsid w:val="003A1FB4"/>
    <w:rsid w:val="003F4F84"/>
    <w:rsid w:val="00441992"/>
    <w:rsid w:val="004D29C6"/>
    <w:rsid w:val="00502058"/>
    <w:rsid w:val="00532AB8"/>
    <w:rsid w:val="005445BB"/>
    <w:rsid w:val="005764E6"/>
    <w:rsid w:val="005B2807"/>
    <w:rsid w:val="00611C27"/>
    <w:rsid w:val="006A5122"/>
    <w:rsid w:val="006B3211"/>
    <w:rsid w:val="0079675B"/>
    <w:rsid w:val="007C08FB"/>
    <w:rsid w:val="008436D3"/>
    <w:rsid w:val="008862F5"/>
    <w:rsid w:val="00910743"/>
    <w:rsid w:val="0091224F"/>
    <w:rsid w:val="00917317"/>
    <w:rsid w:val="00927741"/>
    <w:rsid w:val="00935349"/>
    <w:rsid w:val="00967A9F"/>
    <w:rsid w:val="00973BD5"/>
    <w:rsid w:val="00975B10"/>
    <w:rsid w:val="009E628A"/>
    <w:rsid w:val="00A62D5F"/>
    <w:rsid w:val="00A636D3"/>
    <w:rsid w:val="00AB1713"/>
    <w:rsid w:val="00AF50AD"/>
    <w:rsid w:val="00B01640"/>
    <w:rsid w:val="00B371C8"/>
    <w:rsid w:val="00B712BF"/>
    <w:rsid w:val="00B71676"/>
    <w:rsid w:val="00BC382C"/>
    <w:rsid w:val="00BD10CB"/>
    <w:rsid w:val="00C14D81"/>
    <w:rsid w:val="00C84360"/>
    <w:rsid w:val="00CE35CA"/>
    <w:rsid w:val="00D37035"/>
    <w:rsid w:val="00D932FF"/>
    <w:rsid w:val="00DA293B"/>
    <w:rsid w:val="00DF15DE"/>
    <w:rsid w:val="00DF7664"/>
    <w:rsid w:val="00E148B4"/>
    <w:rsid w:val="00E6690D"/>
    <w:rsid w:val="00E75059"/>
    <w:rsid w:val="00E75EF4"/>
    <w:rsid w:val="00E80323"/>
    <w:rsid w:val="00E943C6"/>
    <w:rsid w:val="00E95D63"/>
    <w:rsid w:val="00EC4689"/>
    <w:rsid w:val="00EE4213"/>
    <w:rsid w:val="00EE75B0"/>
    <w:rsid w:val="00EF5CA6"/>
    <w:rsid w:val="00F01C2F"/>
    <w:rsid w:val="00F50927"/>
    <w:rsid w:val="00F5163D"/>
    <w:rsid w:val="00F73C3C"/>
    <w:rsid w:val="00F93EB6"/>
    <w:rsid w:val="00F94F21"/>
    <w:rsid w:val="00F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piotr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10</cp:revision>
  <cp:lastPrinted>2018-01-24T11:26:00Z</cp:lastPrinted>
  <dcterms:created xsi:type="dcterms:W3CDTF">2018-01-23T14:15:00Z</dcterms:created>
  <dcterms:modified xsi:type="dcterms:W3CDTF">2018-01-24T11:27:00Z</dcterms:modified>
</cp:coreProperties>
</file>