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035D" w14:textId="77777777" w:rsidR="00DB5975" w:rsidRPr="00902E6E" w:rsidRDefault="00902E6E" w:rsidP="00902E6E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0" w:name="_GoBack"/>
      <w:bookmarkEnd w:id="0"/>
      <w:r w:rsidRPr="00902E6E">
        <w:rPr>
          <w:rFonts w:ascii="Times New Roman" w:eastAsia="Times New Roman" w:hAnsi="Times New Roman" w:cs="Times New Roman"/>
          <w:i/>
          <w:szCs w:val="24"/>
          <w:lang w:eastAsia="pl-PL"/>
        </w:rPr>
        <w:t>Wzór umowy dot. powierzenia przetwarzania danych osobowych</w:t>
      </w:r>
    </w:p>
    <w:p w14:paraId="565DE651" w14:textId="77777777" w:rsidR="00DB5975" w:rsidRPr="00902E6E" w:rsidRDefault="00DB5975" w:rsidP="00902E6E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9A1F7" w14:textId="77777777" w:rsidR="00902E6E" w:rsidRDefault="00902E6E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A77A30" w14:textId="77777777" w:rsidR="00DB5975" w:rsidRPr="00902E6E" w:rsidRDefault="00DB5975" w:rsidP="0090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14:paraId="7C076E35" w14:textId="77777777" w:rsidR="00DB5975" w:rsidRPr="00902E6E" w:rsidRDefault="00DB5975" w:rsidP="0090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……………………….</w:t>
      </w:r>
    </w:p>
    <w:p w14:paraId="441BE13D" w14:textId="03E04F16" w:rsidR="00DB5975" w:rsidRPr="00902E6E" w:rsidRDefault="00DB5975" w:rsidP="00902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 przetwarzania danych osobowych</w:t>
      </w:r>
    </w:p>
    <w:p w14:paraId="7C9CAFE8" w14:textId="148DDDE4" w:rsidR="00DB5975" w:rsidRDefault="00DB5975" w:rsidP="00F21566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</w:t>
      </w:r>
      <w:r w:rsidR="00F215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 20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pomiędzy:</w:t>
      </w:r>
    </w:p>
    <w:p w14:paraId="221553D0" w14:textId="77777777" w:rsidR="00F21566" w:rsidRPr="00902E6E" w:rsidRDefault="00F21566" w:rsidP="00F21566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D2835" w14:textId="7B19DB25" w:rsidR="00DB5975" w:rsidRPr="00902E6E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Krajową Szkołą Sądownictwa i Prokuratury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Krakowie, ul. Przy Rondzie 5, 31-547 Kraków, numer identyfikacji podatkowej NIP: 701 002-79-49, REGON: 140580428 zwaną dalej 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  <w:r w:rsidR="00C7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778D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A4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„Administratorem”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 </w:t>
      </w:r>
      <w:r w:rsidR="005364F4"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03C4454" w14:textId="77777777" w:rsidR="00DB5975" w:rsidRPr="00902E6E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3164ADE" w14:textId="62A5B0B1" w:rsidR="00DB5975" w:rsidRPr="00902E6E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F21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………………………., z siedzibą w ………………., </w:t>
      </w:r>
      <w:r w:rsidR="003F6BEB"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NIP…… KRS………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w dalszej części Umowy 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„Wykonawcą”</w:t>
      </w:r>
      <w:r w:rsidR="000A4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4EE0" w:rsidRPr="000A4EE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0A4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„podmiotem przetwarzającym”</w:t>
      </w:r>
      <w:r w:rsidR="005364F4"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Pana/Panią ……………….-……………………..…., na podstawie …………………………….,</w:t>
      </w:r>
    </w:p>
    <w:p w14:paraId="19430656" w14:textId="77777777" w:rsidR="00DB5975" w:rsidRPr="00902E6E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6C2FF" w14:textId="77777777" w:rsidR="00DB5975" w:rsidRPr="00902E6E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 wspólnie zwanymi dalej 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„Stronami”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każda z osobna 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„Stroną”.</w:t>
      </w:r>
    </w:p>
    <w:p w14:paraId="0A837B7E" w14:textId="77777777" w:rsidR="00DB5975" w:rsidRDefault="00DB5975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555DB" w14:textId="77777777" w:rsidR="00336A76" w:rsidRPr="00902E6E" w:rsidRDefault="00336A76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B9E88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15DD9782" w14:textId="77777777" w:rsidR="00DB5975" w:rsidRPr="00902E6E" w:rsidRDefault="00DB5975" w:rsidP="00902E6E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przetwarzania danych</w:t>
      </w:r>
    </w:p>
    <w:p w14:paraId="710A105E" w14:textId="441DBCA7" w:rsidR="00630FF4" w:rsidRPr="00140B21" w:rsidRDefault="00DB5975" w:rsidP="00140B21">
      <w:pPr>
        <w:pStyle w:val="Akapitzlist"/>
        <w:numPr>
          <w:ilvl w:val="0"/>
          <w:numId w:val="10"/>
        </w:numPr>
        <w:suppressAutoHyphens/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zawarciem Umowy nr ............................... z dnia .............. r. pomiędzy Krajową Szkołą Sądownictwa i Prokuratury a ..........................................................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...., dotyczącej wykonania Usług: Utrzymania i Konserwacji, Service Desk oraz Modyfikacji Platformy Szkoleniowej e-KSSiP, zwanej dalej </w:t>
      </w:r>
      <w:r w:rsidR="00115285" w:rsidRPr="0011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„Umową </w:t>
      </w:r>
      <w:r w:rsidR="0011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Ogólną”,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571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78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powierza </w:t>
      </w:r>
      <w:r w:rsidR="00D51D02" w:rsidRPr="00C778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przetwarzanie danych osobowych </w:t>
      </w:r>
      <w:r w:rsidRPr="00C778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Wykonawcy</w:t>
      </w:r>
      <w:r w:rsidR="00D51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75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który zobowiązuje się realizować postanowienia umowy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trybie 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na zasadach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28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</w:t>
      </w:r>
      <w:r w:rsidR="00DD0881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Parlamentu Europejskiego i Rady (UE) 2016/679 z dnia 27 kwietnia 2016 r.</w:t>
      </w:r>
      <w:r w:rsidR="00EA4FBC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ochrony osób fizycznych w związku z przetwarzaniem danych osobowych i w sprawie swobodnego przepływu takich danych oraz uchylenia dyrektywy 95/46/WE</w:t>
      </w:r>
      <w:r w:rsidR="00DD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zwane</w:t>
      </w:r>
      <w:r w:rsidR="0002394D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 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,,</w:t>
      </w:r>
      <w:r w:rsidR="00860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Rozpo</w:t>
      </w:r>
      <w:r w:rsidR="00DE74EB" w:rsidRPr="009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rządzeniem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140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40B21" w:rsidRPr="00140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8606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Ustaw</w:t>
      </w:r>
      <w:r w:rsidR="00140B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</w:t>
      </w:r>
      <w:r w:rsidR="00140B21" w:rsidRPr="00140B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dnia 10 maja 2018 r. o ochronie danych osobowych</w:t>
      </w:r>
      <w:r w:rsidR="00140B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zwanej dalej „</w:t>
      </w:r>
      <w:r w:rsidR="00860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Ustaw</w:t>
      </w:r>
      <w:r w:rsidR="00140B21" w:rsidRPr="00140B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ą</w:t>
      </w:r>
      <w:r w:rsidR="00140B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140B21" w:rsidRPr="00140B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0B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A22E48E" w14:textId="40F92DA8" w:rsidR="00630FF4" w:rsidRPr="00902E6E" w:rsidRDefault="00CE5937" w:rsidP="00902E6E">
      <w:pPr>
        <w:pStyle w:val="Akapitzlist"/>
        <w:numPr>
          <w:ilvl w:val="0"/>
          <w:numId w:val="10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powierzenia są wyłącznie dane osobowe administrowane przez Krajow</w:t>
      </w:r>
      <w:r w:rsidR="00F038F4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 Sądownictwa 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i Prokuratury.</w:t>
      </w:r>
      <w:r w:rsidR="001D2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7A6DF8C" w14:textId="0A280C93" w:rsidR="00DB5975" w:rsidRDefault="00F55718" w:rsidP="00902E6E">
      <w:pPr>
        <w:pStyle w:val="Akapitzlist"/>
        <w:numPr>
          <w:ilvl w:val="0"/>
          <w:numId w:val="10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powierza Wykonawcy przetwarzanie danych osobowych </w:t>
      </w:r>
      <w:r w:rsid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dalej </w:t>
      </w:r>
      <w:r w:rsidR="005577EB" w:rsidRPr="005577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„Danymi”</w:t>
      </w:r>
      <w:r w:rsid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określonym w § 2.</w:t>
      </w:r>
    </w:p>
    <w:p w14:paraId="77DACE08" w14:textId="77777777" w:rsidR="002F6D0C" w:rsidRPr="00902E6E" w:rsidRDefault="002F6D0C" w:rsidP="002F6D0C">
      <w:pPr>
        <w:pStyle w:val="Akapitzlist"/>
        <w:suppressAutoHyphens/>
        <w:spacing w:before="120"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EF062" w14:textId="77777777" w:rsidR="00F203D7" w:rsidRDefault="00F203D7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8B398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290EBFD0" w14:textId="77777777" w:rsidR="00DB5975" w:rsidRPr="00902E6E" w:rsidRDefault="00DB5975" w:rsidP="00902E6E">
      <w:pPr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cel przetwarzania danych</w:t>
      </w:r>
    </w:p>
    <w:p w14:paraId="35E15020" w14:textId="2F15817F" w:rsidR="00DB5975" w:rsidRPr="00902E6E" w:rsidRDefault="00DB5975" w:rsidP="00902E6E">
      <w:pPr>
        <w:pStyle w:val="Akapitzlist"/>
        <w:numPr>
          <w:ilvl w:val="0"/>
          <w:numId w:val="12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będzie przetwarzał, powierzone na podstawie niniejszej Umowy,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03426F">
        <w:rPr>
          <w:rFonts w:ascii="Times New Roman" w:eastAsia="Times New Roman" w:hAnsi="Times New Roman" w:cs="Times New Roman"/>
          <w:sz w:val="24"/>
          <w:szCs w:val="24"/>
          <w:lang w:eastAsia="ar-SA"/>
        </w:rPr>
        <w:t>oraz Umowy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Ogólnej</w:t>
      </w:r>
      <w:r w:rsidR="000342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określonej w §1 ust.1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następujące kategorie danych osobowych</w:t>
      </w:r>
      <w:r w:rsid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dane osobowe</w:t>
      </w:r>
      <w:r w:rsidR="00DB5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wykładowców i</w:t>
      </w:r>
      <w:r w:rsidR="00844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użytkowników platformy szkoleniowej oraz platformy e-le</w:t>
      </w:r>
      <w:r w:rsidR="00C778D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440A3">
        <w:rPr>
          <w:rFonts w:ascii="Times New Roman" w:eastAsia="Times New Roman" w:hAnsi="Times New Roman" w:cs="Times New Roman"/>
          <w:sz w:val="24"/>
          <w:szCs w:val="24"/>
          <w:lang w:eastAsia="ar-SA"/>
        </w:rPr>
        <w:t>rningowej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1FCBB2FE" w14:textId="0336AF9A" w:rsidR="00DB5975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nazwisko,</w:t>
      </w:r>
    </w:p>
    <w:p w14:paraId="63FB49A3" w14:textId="6468A478" w:rsidR="00115285" w:rsidRPr="00902E6E" w:rsidRDefault="0011528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</w:t>
      </w:r>
    </w:p>
    <w:p w14:paraId="434A92AC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mailowy</w:t>
      </w:r>
    </w:p>
    <w:p w14:paraId="1EE9B843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pracy</w:t>
      </w:r>
    </w:p>
    <w:p w14:paraId="074EABC6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wykonywany zawód</w:t>
      </w:r>
    </w:p>
    <w:p w14:paraId="70207EB4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</w:t>
      </w:r>
    </w:p>
    <w:p w14:paraId="29A9ACF0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zamieszkania,</w:t>
      </w:r>
    </w:p>
    <w:p w14:paraId="6D5C3C3D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płeć,</w:t>
      </w:r>
    </w:p>
    <w:p w14:paraId="032CC710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status na rynku pracy,</w:t>
      </w:r>
    </w:p>
    <w:p w14:paraId="67DD63B0" w14:textId="77777777" w:rsidR="00DB5975" w:rsidRPr="00902E6E" w:rsidRDefault="00DB5975" w:rsidP="00902E6E">
      <w:pPr>
        <w:numPr>
          <w:ilvl w:val="1"/>
          <w:numId w:val="13"/>
        </w:numPr>
        <w:suppressAutoHyphens/>
        <w:spacing w:before="120"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wykształcenie,</w:t>
      </w:r>
    </w:p>
    <w:p w14:paraId="33463D98" w14:textId="68A56BB9" w:rsidR="00DB5975" w:rsidRPr="00902E6E" w:rsidRDefault="00DB5975" w:rsidP="00902E6E">
      <w:pPr>
        <w:spacing w:before="120" w:after="120" w:line="276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administratorem jest Krajow</w:t>
      </w:r>
      <w:r w:rsidR="00F038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</w:t>
      </w:r>
      <w:r w:rsidR="008440A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Sądownictwa i Prokuratury.</w:t>
      </w:r>
    </w:p>
    <w:p w14:paraId="28B5B4DB" w14:textId="6613EC5C" w:rsidR="00DB5975" w:rsidRDefault="00DB5975" w:rsidP="003217A7">
      <w:pPr>
        <w:pStyle w:val="Akapitzlist"/>
        <w:numPr>
          <w:ilvl w:val="0"/>
          <w:numId w:val="14"/>
        </w:numPr>
        <w:suppressAutoHyphens/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Powierzenie przez </w:t>
      </w:r>
      <w:r w:rsidR="00F5571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 danych osobowych, o których mowa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§ 1 następuje wyłącznie w zakresie niezbędnym w celu prawidłowej realizacji Umowy </w:t>
      </w:r>
      <w:r w:rsid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Ogólnej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określonej w § 1 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ust.1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Wykonawcę, w sposób zgodny z treścią niniejszej Umowy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nie jest uprawniony do jakiegokolwiek dalszego wykorzystania i udostępniania powierzonych danych osobowych</w:t>
      </w:r>
      <w:r w:rsidR="003217A7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przekazywania do państw trzecich i organizacji międzynarodowych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ani</w:t>
      </w:r>
      <w:r w:rsidR="000B2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do przechowywania i sporządzania kopii bezpieczeństwa powierzonych danych w zakresie, który nie jest konieczny do prawidłowej realizacji Umowy określonej w § 1 ust 1.</w:t>
      </w:r>
    </w:p>
    <w:p w14:paraId="255F6974" w14:textId="5632BFA3" w:rsidR="00B05EB2" w:rsidRPr="00B05EB2" w:rsidRDefault="00B05EB2" w:rsidP="003217A7">
      <w:pPr>
        <w:pStyle w:val="Akapitzlist"/>
        <w:numPr>
          <w:ilvl w:val="0"/>
          <w:numId w:val="14"/>
        </w:numPr>
        <w:suppressAutoHyphens/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powierzenia danych osobowych Wykonawca nie staje się odrębnym Administratorem powierzonych danych</w:t>
      </w:r>
    </w:p>
    <w:p w14:paraId="06045599" w14:textId="48EEE4B0" w:rsidR="001F0ABD" w:rsidRPr="001F0ABD" w:rsidRDefault="000B2384" w:rsidP="001F0ABD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Charakter umowy obejmuje przetwarzanie </w:t>
      </w:r>
      <w:r w:rsidR="00EE3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powierzonych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danych </w:t>
      </w:r>
      <w:r w:rsidR="00EE3A0C">
        <w:rPr>
          <w:rFonts w:ascii="Times New Roman" w:eastAsia="Times New Roman" w:hAnsi="Times New Roman" w:cs="Times New Roman"/>
          <w:sz w:val="24"/>
          <w:szCs w:val="24"/>
          <w:lang w:eastAsia="ar-SA"/>
        </w:rPr>
        <w:t>w systemach informatycznych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udostępnionych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wyjątkowych przypadkach, za pisemną zgodą i na warunkach określonych przez Zamawiającego,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="00EE3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systemach informatycznych 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E3A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2F6D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</w:t>
      </w:r>
      <w:r w:rsidR="00EE3A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="002F6D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3A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w s</w:t>
      </w:r>
      <w:r w:rsidR="002F6D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ystemach teleinformatycznych udo</w:t>
      </w:r>
      <w:r w:rsidR="00EE3A0C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stępnianych przez Zamawiającego,</w:t>
      </w:r>
      <w:r w:rsidR="00B54CB0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0ABD" w:rsidRPr="001F0AB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zarówno Zamawiający jako administrator jak </w:t>
      </w:r>
      <w:r w:rsidR="001F0ABD" w:rsidRPr="001F0ABD">
        <w:rPr>
          <w:rFonts w:ascii="Times New Roman" w:hAnsi="Times New Roman" w:cs="Times New Roman"/>
          <w:iCs/>
          <w:sz w:val="24"/>
          <w:szCs w:val="24"/>
        </w:rPr>
        <w:t> i Wykonawca jako podmiot przetwarzający wdrażają po swojej stronie odpowiednie środki techniczne i organizacyjne do realizacji wymogów art. 32 Rozporządzenia</w:t>
      </w:r>
      <w:r w:rsidR="001F0ABD" w:rsidRPr="001F0ABD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53B1D8A4" w14:textId="4B668BF9" w:rsidR="00AD7449" w:rsidRDefault="00AD7449" w:rsidP="008B5902">
      <w:pPr>
        <w:pStyle w:val="Akapitzlist"/>
        <w:numPr>
          <w:ilvl w:val="0"/>
          <w:numId w:val="14"/>
        </w:numPr>
        <w:suppressAutoHyphens/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udzielenia Wykonawcy dostępu do przetwarzania danych w systemach teleinformatycznych udostępnionych przez Zamawiającego, wykonywanie wszelkich czynności przetwarzania może odbywać się tylko w</w:t>
      </w:r>
      <w:r w:rsidR="00B54CB0">
        <w:rPr>
          <w:rFonts w:ascii="Times New Roman" w:eastAsia="Times New Roman" w:hAnsi="Times New Roman" w:cs="Times New Roman"/>
          <w:sz w:val="24"/>
          <w:szCs w:val="24"/>
          <w:lang w:eastAsia="ar-SA"/>
        </w:rPr>
        <w:t>obec danych zlokalizowanych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system</w:t>
      </w:r>
      <w:r w:rsidR="00B54CB0">
        <w:rPr>
          <w:rFonts w:ascii="Times New Roman" w:eastAsia="Times New Roman" w:hAnsi="Times New Roman" w:cs="Times New Roman"/>
          <w:sz w:val="24"/>
          <w:szCs w:val="24"/>
          <w:lang w:eastAsia="ar-SA"/>
        </w:rPr>
        <w:t>ach</w:t>
      </w:r>
      <w:r w:rsidR="00F038F4">
        <w:rPr>
          <w:rFonts w:ascii="Times New Roman" w:eastAsia="Times New Roman" w:hAnsi="Times New Roman" w:cs="Times New Roman"/>
          <w:sz w:val="24"/>
          <w:szCs w:val="24"/>
          <w:lang w:eastAsia="ar-SA"/>
        </w:rPr>
        <w:t>, pod nadzorem osoby upoważnionej prze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F03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Administratora.</w:t>
      </w:r>
      <w:r w:rsidR="00B54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bez pisemnej zgody Zamawiającego nie może przenosić </w:t>
      </w:r>
      <w:r w:rsidR="00ED7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udostępnionych </w:t>
      </w:r>
      <w:r w:rsidR="00B54CB0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 poza systemy teleinformatyczne Zamawiającego.</w:t>
      </w:r>
    </w:p>
    <w:p w14:paraId="27173698" w14:textId="54E31C39" w:rsidR="002F6D0C" w:rsidRPr="00643F1B" w:rsidRDefault="002F6D0C" w:rsidP="008B5902">
      <w:pPr>
        <w:pStyle w:val="Akapitzlist"/>
        <w:numPr>
          <w:ilvl w:val="0"/>
          <w:numId w:val="14"/>
        </w:numPr>
        <w:suppressAutoHyphens/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F1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jest zobowiązany do weryfikacji systemów udostępnianych przez Zamawiającego ani narzędzi wskazanych przez Zamawiającego pod kątem ich zgodność z Rozporządzeniem oraz objęcia tych  systemów i narzędzi  zabezpieczeniami wymaganymi  dla ochrony danych osobowych</w:t>
      </w:r>
      <w:r w:rsidR="00D752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43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0963C83" w14:textId="77777777" w:rsidR="00F203D7" w:rsidRDefault="00F203D7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9C3884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2A31125F" w14:textId="77777777" w:rsidR="00DB5975" w:rsidRPr="00902E6E" w:rsidRDefault="00DB5975" w:rsidP="00902E6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wykonania Umowy w zakresie przetwarzania danych osobowych</w:t>
      </w:r>
    </w:p>
    <w:p w14:paraId="379A8800" w14:textId="77777777" w:rsidR="00640BF2" w:rsidRDefault="00640BF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przetwarzający gwarantuje wdrożenie odpowiednich środków technicznych </w:t>
      </w:r>
      <w:r w:rsidR="001105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2F6D0C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organizacyjnych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zapewniających adekwatny stopień bezpieczeństwa, który odpowiadał będzie ryzyku związanemu z przetwarzaniem danych osobowych tak, aby przetwarzanie spełniało wymogi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rządzenia  i chroniło prawa osób, których dane dotyczą.</w:t>
      </w:r>
    </w:p>
    <w:p w14:paraId="6A1B221C" w14:textId="2DECBD02" w:rsidR="00ED716F" w:rsidRDefault="00ED716F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Warunkiem przekazania danych do przetwarzania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akceptacja 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Zamawiającego dokumentacji potwierdzającej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wypełnienia warunków z ust. 1 przez 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E603866" w14:textId="11EED8F4" w:rsidR="00640BF2" w:rsidRPr="00B05EB2" w:rsidRDefault="00B05EB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przetwarzający zobowiązuje się dołożyć należytej staranności przy przetwarzaniu powierzonych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ze szczególnym uwzględnieniem profilu działalności Administratora Danych.</w:t>
      </w:r>
    </w:p>
    <w:p w14:paraId="187CA926" w14:textId="2ED30D43" w:rsidR="0046361A" w:rsidRDefault="001F0ABD" w:rsidP="001F0ABD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przetwarzający zobowiązuje się do nadania imiennych upoważnień </w:t>
      </w:r>
      <w:r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przetwarzania danych osobowych wszystkim osobom, które będą przetwarzały powierzone dane w celu realizacji niniejszej umowy oraz przekazuje</w:t>
      </w:r>
      <w:r w:rsid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Zamawiającemu </w:t>
      </w:r>
      <w:r w:rsid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tych osób wraz z </w:t>
      </w:r>
      <w:r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dotyczącą ich dokumentacj</w:t>
      </w:r>
      <w:r w:rsid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obejmującą w szczególności upoważnienie oraz wyciągi dokumentacji potwierdzającej okoliczności i warunki upoważnienia.</w:t>
      </w:r>
    </w:p>
    <w:p w14:paraId="33813799" w14:textId="156B3E35" w:rsidR="0046361A" w:rsidRDefault="0046361A" w:rsidP="001F0ABD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Jeśli jest to niezbędne do prawidłowej realizacji Umowy Ogólnej, w zakresie jej dotyczącym 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przetwarzający może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powierzyć </w:t>
      </w:r>
      <w:r w:rsid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dalsze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przetwarzanie danych 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om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fizyczn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współpracując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nim</w:t>
      </w:r>
      <w:r w:rsidR="001F0ABD" w:rsidRPr="001F0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umów zlecenia lub innych umów cywilnoprawnych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także innym podmiotom jedynie na podstawie pisemnej zgody Zamawiającego.</w:t>
      </w:r>
    </w:p>
    <w:p w14:paraId="5D5CF84F" w14:textId="50E661A9" w:rsidR="005577EB" w:rsidRDefault="005577EB" w:rsidP="005577EB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Podmiot, któremu powierzono dalsze przetwarzanie danych jest zobowiązany do realizacji wszystkich obowiązków </w:t>
      </w:r>
      <w:r w:rsidRP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>ochrony danych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wynikających z niniejszej umowy</w:t>
      </w:r>
      <w:r w:rsidRP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szczególności obowiązek zapewnienia wystarczających gwarancji wdrożenia odpowiednich środków technicznych i organizacyjnych, by przetwarzanie odpowiadało wymogom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>ozporządzenia. Jeżeli ten inny podmiot przetwarzający nie wywiąże się ze spoczywających na nim obowiązków ochrony danych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pełna odpowiedzialność wobec </w:t>
      </w:r>
      <w:r w:rsidR="00991E65" w:rsidRP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>dministratora za wypełnienie obowiązków tego innego podmiotu przetwarzającego spoczywa na pierwotnym podmiocie przetwarzającym.</w:t>
      </w:r>
    </w:p>
    <w:p w14:paraId="313D74E0" w14:textId="1DE5EB5B" w:rsidR="00B05EB2" w:rsidRPr="00B05EB2" w:rsidRDefault="00B05EB2" w:rsidP="005577EB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odpowiada za działania Podmiotu, któremu powierzył dane do dalszego przetwarzania jak za własne.</w:t>
      </w:r>
    </w:p>
    <w:p w14:paraId="1AACFD3A" w14:textId="0D54B0F5" w:rsidR="0046361A" w:rsidRDefault="0046361A" w:rsidP="001F0ABD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Podmiot, któremu Wykonawca powierzył </w:t>
      </w:r>
      <w:r w:rsidR="005577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dalsze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przetwarzanie danych osobowych stanowiących przedmiot Umowy, nie może zawrzeć umowy dalszego powierzenia tych danych.</w:t>
      </w:r>
    </w:p>
    <w:p w14:paraId="7BAD7362" w14:textId="77777777" w:rsidR="00BB7390" w:rsidRPr="00BB7390" w:rsidRDefault="00BB7390" w:rsidP="00BB7390">
      <w:pPr>
        <w:pStyle w:val="Akapitzlist"/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przetwarzający zobowiązuje się do prowadzenia rejestru wszystkich kategorii czynności przetwarzania, o którym mowa w art. 30 ust. 2 Rozporządzenia.</w:t>
      </w:r>
    </w:p>
    <w:p w14:paraId="49C4466F" w14:textId="1CF13157" w:rsidR="00640BF2" w:rsidRPr="00902E6E" w:rsidRDefault="00640BF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przetwarzający zobowiązuje się zapewnić zachowanie w tajemnicy, (o której mowa w art. 28 ust 3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rządzenia) przetwarzanych danych przez osoby, które upoważnia do przetwarzania danych osobowych w celu realizacji niniejszej umowy, zarówno w trakcie zatrudnienia ich w Podmiocie przetwarzającym</w:t>
      </w:r>
      <w:r w:rsidR="002F6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D0C" w:rsidRPr="002F6D0C">
        <w:rPr>
          <w:rFonts w:ascii="Times New Roman" w:eastAsia="Times New Roman" w:hAnsi="Times New Roman" w:cs="Times New Roman"/>
          <w:sz w:val="24"/>
          <w:szCs w:val="24"/>
          <w:lang w:eastAsia="ar-SA"/>
        </w:rPr>
        <w:t>lub współpracy opartej na innej podstawie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, jak i po jego ustaniu.</w:t>
      </w:r>
    </w:p>
    <w:p w14:paraId="09CEDB08" w14:textId="130D39B4" w:rsidR="00640BF2" w:rsidRPr="00B05EB2" w:rsidRDefault="00640BF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przetwarzający po zakończeniu świadczenia usług zwraca </w:t>
      </w:r>
      <w:r w:rsidR="00DC30F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dane osobowe oraz usuwa wszelkie ich istniejące kopie danych (w tym powierzone dane z nośników elektronicznych pozostających w jego dyspozycji</w:t>
      </w:r>
      <w:r w:rsidR="0012600B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05EB2"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co potwierdzi pisemnie Zamawiającemu</w:t>
      </w:r>
      <w:r w:rsidR="0012600B"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B58484" w14:textId="77777777" w:rsidR="00640BF2" w:rsidRPr="00902E6E" w:rsidRDefault="00640BF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miarę możliwości Podmiot przetwarzający pomaga </w:t>
      </w:r>
      <w:r w:rsidR="00DC30F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niezbędnym zakresie wywiązywać się z obowiązku odpowiadania na żądania osoby, której dane dotyczą oraz wywiązywania się z obowiązków określonych w art. 32-36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rządzenia. </w:t>
      </w:r>
    </w:p>
    <w:p w14:paraId="51A9A826" w14:textId="1C7DF2D8" w:rsidR="00B65208" w:rsidRPr="00B05EB2" w:rsidRDefault="00640BF2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 przetwarzający po stwierdzeniu naruszenia ochrony danych osobowych bez zbędnej zwłoki, nie później niż w ciągu 24 godzin zgłasza je </w:t>
      </w:r>
      <w:r w:rsidR="00DC30F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Zgłoszenie powinno oprócz elementów określonych w art. 33 ust. 3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rządzenia zawierać informacje umożliwiające Powierzającemu określenie czy naruszenie skutkuje wysokim ryzykiem naruszenia praw lub wolności osób fizycznych</w:t>
      </w:r>
      <w:r w:rsidR="00C85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</w:t>
      </w:r>
      <w:r w:rsidR="00B05EB2"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aktywnie wspiera Zamawiającego w obsłudze naruszenia.</w:t>
      </w:r>
    </w:p>
    <w:p w14:paraId="74A49EBB" w14:textId="77777777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się, przy uzyskaniu dostępu i przetwarzaniu powierzonych danych osobowych, do ich zabezpieczenia poprzez podjęcie środków technicznych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organizacyjnych, o których mowa w szczególności w art. 3</w:t>
      </w:r>
      <w:r w:rsidR="00EA4FBC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="005364F4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rządzenia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6A5F79" w14:textId="77777777" w:rsidR="00B65208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przetwarzać powierzone mu dane osobowe zgodnie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niniejszą Umową,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="00EA4FBC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rządzeniem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z innymi przepisami prawa powszechnie obowiązującego, które chronią prawa osób, których dane dotyczą. </w:t>
      </w:r>
    </w:p>
    <w:p w14:paraId="0DDD8265" w14:textId="77777777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niezwłocznie informuje </w:t>
      </w:r>
      <w:r w:rsidR="003A478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o:</w:t>
      </w:r>
    </w:p>
    <w:p w14:paraId="05E02394" w14:textId="77777777" w:rsidR="00DB5975" w:rsidRPr="00531945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wszelkich przypadkach naruszenia tajemnicy danych osobowych lub </w:t>
      </w:r>
      <w:r w:rsidR="00B004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531945">
        <w:rPr>
          <w:rFonts w:ascii="Times New Roman" w:eastAsia="Times New Roman" w:hAnsi="Times New Roman" w:cs="Times New Roman"/>
          <w:sz w:val="24"/>
          <w:szCs w:val="24"/>
          <w:lang w:eastAsia="ar-SA"/>
        </w:rPr>
        <w:t>o ich niewłaściwym użyciu,</w:t>
      </w:r>
    </w:p>
    <w:p w14:paraId="02C191CD" w14:textId="4B066BA6" w:rsidR="00DB5975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1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wszelkich czynnościach z własnym udziałem w sprawach dotyczących ochrony danych osobowych prowadzonych w szczególności przed </w:t>
      </w:r>
      <w:r w:rsidR="001D2805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Urzędem</w:t>
      </w:r>
      <w:r w:rsidRPr="00531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Ochrony Danych Osobowych, urzędami państwowymi, policją lub przed sądem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05C9C37" w14:textId="447BDD9F" w:rsidR="00B05EB2" w:rsidRPr="00B05EB2" w:rsidRDefault="00B05EB2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podejrzeniu, że wydane przez Administratora Danych polecenie jest niezgodne z prawem.</w:t>
      </w:r>
    </w:p>
    <w:p w14:paraId="57031F51" w14:textId="4C91E5D1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udzielenia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="003A47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każde </w:t>
      </w:r>
      <w:r w:rsidR="003A478C">
        <w:rPr>
          <w:rFonts w:ascii="Times New Roman" w:eastAsia="Times New Roman" w:hAnsi="Times New Roman" w:cs="Times New Roman"/>
          <w:sz w:val="24"/>
          <w:szCs w:val="24"/>
          <w:lang w:eastAsia="ar-SA"/>
        </w:rPr>
        <w:t>jego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żądanie, informacji na temat przetwarzania danych osobowych, a w szczególności niezwłocznego </w:t>
      </w:r>
      <w:r w:rsidR="00B05EB2"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tj. nie później niż w terminie 24 godzin</w:t>
      </w:r>
      <w:r w:rsid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przekazywania o każdym przypadku naruszenia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przez niego i jego współpracowników obowiązków dotyczących ochrony danych osobowych.</w:t>
      </w:r>
    </w:p>
    <w:p w14:paraId="2DD548F6" w14:textId="1EFE5990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umożliwi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podmiotom przez nie</w:t>
      </w:r>
      <w:r w:rsidR="003A478C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upoważnionym, </w:t>
      </w:r>
      <w:r w:rsidR="00B004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miejs</w:t>
      </w:r>
      <w:r w:rsidR="0090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cach, w których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przetwarzane powierzone dane osobowe, dokonanie </w:t>
      </w:r>
      <w:r w:rsidR="00B81401">
        <w:rPr>
          <w:rFonts w:ascii="Times New Roman" w:eastAsia="Times New Roman" w:hAnsi="Times New Roman" w:cs="Times New Roman"/>
          <w:sz w:val="24"/>
          <w:szCs w:val="24"/>
          <w:lang w:eastAsia="ar-SA"/>
        </w:rPr>
        <w:t>audytu, w tym inspekcji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zgodności z </w:t>
      </w:r>
      <w:r w:rsidR="00EA4FBC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obowiązującymi przepisami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z niniejszą Umową powierzenia przetwarzania danych osobowych. Zawiadomienie o zamiarze przeprowadzenia </w:t>
      </w:r>
      <w:r w:rsidR="00B81401">
        <w:rPr>
          <w:rFonts w:ascii="Times New Roman" w:eastAsia="Times New Roman" w:hAnsi="Times New Roman" w:cs="Times New Roman"/>
          <w:sz w:val="24"/>
          <w:szCs w:val="24"/>
          <w:lang w:eastAsia="ar-SA"/>
        </w:rPr>
        <w:t>audytu, w tym inspekcji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powinno być przekazane podmiotowi kontrolowanemu co najmniej 5 dni kalendarzowych przed 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częciem </w:t>
      </w:r>
      <w:r w:rsidR="00B81401">
        <w:rPr>
          <w:rFonts w:ascii="Times New Roman" w:eastAsia="Times New Roman" w:hAnsi="Times New Roman" w:cs="Times New Roman"/>
          <w:sz w:val="24"/>
          <w:szCs w:val="24"/>
          <w:lang w:eastAsia="ar-SA"/>
        </w:rPr>
        <w:t>audytu, w tym inspekcji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5CCA60" w14:textId="5EB74325" w:rsidR="00DB5975" w:rsidRPr="00115285" w:rsidRDefault="00BB7390" w:rsidP="00C9168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Osoby realizujące audyt lub inspekcję ze strony</w:t>
      </w:r>
      <w:r w:rsidR="00DB597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88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3A478C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 </w:t>
      </w:r>
      <w:r w:rsidR="00DB597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lub podmiotów przez nie</w:t>
      </w:r>
      <w:r w:rsidR="00FB0131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="00DB597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upoważnionych, mają</w:t>
      </w:r>
      <w:r w:rsidR="0011528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597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szczególności prawo</w:t>
      </w:r>
      <w:r w:rsidR="002F6D0C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F6D0C" w:rsidRPr="00115285">
        <w:rPr>
          <w:rFonts w:ascii="Times New Roman" w:eastAsia="Times New Roman" w:hAnsi="Times New Roman"/>
          <w:sz w:val="24"/>
          <w:szCs w:val="24"/>
          <w:lang w:eastAsia="ar-SA"/>
        </w:rPr>
        <w:t>z zapewnieniem możliwości Wykonawcy zachowania w tajemnicy danych własnych oraz innych kontrahentów nie związanych z przetwarzaniem danych dla Zamawiającego</w:t>
      </w:r>
      <w:r w:rsidR="00DB5975" w:rsidRP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4CCA9E2" w14:textId="77777777" w:rsidR="00DB5975" w:rsidRPr="00902E6E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wstępu, w godzinach pracy Wykonawcy, za okazaniem imiennego upoważnienia, do pomieszczenia, w którym jest zlokalizowany zbiór powierzonych do przetwarzania danych osobowych oraz pomieszczenia, w którym są przetwarzane powierzone dane osobowe poza zbiorem danych osobowych i przeprowadzenia niezbędnych badań lub innych czynności kontrolnych w celu oceny zgodności przetwarzania danych osobowych z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ą,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rządzeniem oraz niniejszą Umową;</w:t>
      </w:r>
    </w:p>
    <w:p w14:paraId="3A9DF0E2" w14:textId="77777777" w:rsidR="00DB5975" w:rsidRPr="00902E6E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żądania złożenia pisemnych lub u</w:t>
      </w:r>
      <w:r w:rsidR="0090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stnych wyjaśnień oraz wzywanie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i przesłuchiwanie pracowników w zakresie niezbędnym do ustalenia stanu faktycznego;</w:t>
      </w:r>
    </w:p>
    <w:p w14:paraId="582EE744" w14:textId="3B7ADF39" w:rsidR="00DB5975" w:rsidRPr="00902E6E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wglądu do wszelkich dokumentów i wszelkich danych mających bezpośredni związek z przedmiotem </w:t>
      </w:r>
      <w:r w:rsidR="00D75202">
        <w:rPr>
          <w:rFonts w:ascii="Times New Roman" w:eastAsia="Times New Roman" w:hAnsi="Times New Roman" w:cs="Times New Roman"/>
          <w:sz w:val="24"/>
          <w:szCs w:val="24"/>
          <w:lang w:eastAsia="ar-SA"/>
        </w:rPr>
        <w:t>audytu, w tym inspekcji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sporządzania ich kopii;</w:t>
      </w:r>
    </w:p>
    <w:p w14:paraId="1A6AFB64" w14:textId="77777777" w:rsidR="00DB5975" w:rsidRPr="00902E6E" w:rsidRDefault="00DB5975" w:rsidP="008867DD">
      <w:pPr>
        <w:numPr>
          <w:ilvl w:val="1"/>
          <w:numId w:val="5"/>
        </w:numPr>
        <w:suppressAutoHyphens/>
        <w:spacing w:before="120" w:after="0" w:line="276" w:lineRule="auto"/>
        <w:ind w:left="85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przeprowadzania oględzin urządzeń, nośników oraz systemu informatycznego służącego do przetwarzania danych osobowych.</w:t>
      </w:r>
    </w:p>
    <w:p w14:paraId="153ADD15" w14:textId="77777777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powzięcia przez </w:t>
      </w:r>
      <w:r w:rsidR="003A478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wiadomości o rażącym naruszeniu </w:t>
      </w:r>
      <w:r w:rsidRPr="009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przez Wykonawcę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zobowiązań wynikających z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i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rządzenia, Wykonawca umożliwi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="003E05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lub podmiotom przez nie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upoważnionym dokonanie niezapowiedzianej kontroli.</w:t>
      </w:r>
    </w:p>
    <w:p w14:paraId="0E40397C" w14:textId="30AB8CFB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zakończenie </w:t>
      </w:r>
      <w:r w:rsidR="00BB7390">
        <w:rPr>
          <w:rFonts w:ascii="Times New Roman" w:eastAsia="Times New Roman" w:hAnsi="Times New Roman" w:cs="Times New Roman"/>
          <w:sz w:val="24"/>
          <w:szCs w:val="24"/>
          <w:lang w:eastAsia="ar-SA"/>
        </w:rPr>
        <w:t>audytu, w tym inspekcji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przedstawiciel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="004C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sporządza protokół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2 egzemplarzach, który podpisują przedstawiciele obu stron. Wykonawca może wnieść zastrzeżenia do protokołu w ciągu 3 dni roboczych od daty jego podpisania przez strony. </w:t>
      </w:r>
    </w:p>
    <w:p w14:paraId="50EA0F21" w14:textId="0C9BD8A6" w:rsidR="00DB5975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do zastosowania się do zaleceń dotyczących poprawy jakości zabezpieczenia danych osobowych oraz sposobu ich przetwarzania sporządzonych w wyniku przepro</w:t>
      </w:r>
      <w:r w:rsidR="00D143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wadzonych przez Powierzającego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lub przez podmioty przez nie upoważnione albo przez inne instytucje upoważnione do kontroli na podstawie odrębnych przepisów.</w:t>
      </w:r>
    </w:p>
    <w:p w14:paraId="51D30915" w14:textId="169CADD5" w:rsidR="00B05EB2" w:rsidRPr="00B05EB2" w:rsidRDefault="00B05EB2" w:rsidP="00B05EB2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EB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zaimplementuje wskazane przez Zamawiającego zalecenia w terminie 14 dni od dnia odbioru zaleceń.</w:t>
      </w:r>
    </w:p>
    <w:p w14:paraId="3E5350F6" w14:textId="77777777" w:rsidR="00DB5975" w:rsidRPr="00902E6E" w:rsidRDefault="00DB5975" w:rsidP="00902E6E">
      <w:pPr>
        <w:numPr>
          <w:ilvl w:val="0"/>
          <w:numId w:val="5"/>
        </w:numPr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odpowiedzieć niezwłocznie, nie później niż w ciągu </w:t>
      </w:r>
      <w:r w:rsidR="00B0041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143EF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godzin</w:t>
      </w:r>
      <w:r w:rsidR="00D143E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każde pytanie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dotyczące przetwarzania danych osobowych powierzonych mu na podstawie </w:t>
      </w:r>
      <w:r w:rsidR="00D143EF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Umowy.</w:t>
      </w:r>
    </w:p>
    <w:p w14:paraId="1D55BD65" w14:textId="77777777" w:rsidR="00F203D7" w:rsidRDefault="00F203D7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4F7EDD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6DC2E6CF" w14:textId="77777777" w:rsidR="00DB5975" w:rsidRPr="00902E6E" w:rsidRDefault="00DB5975" w:rsidP="00902E6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Odpowiedzialność </w:t>
      </w:r>
      <w:r w:rsidR="00126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ykonawcy</w:t>
      </w:r>
    </w:p>
    <w:p w14:paraId="691D7D38" w14:textId="77777777" w:rsidR="006763E9" w:rsidRPr="00902E6E" w:rsidRDefault="006763E9" w:rsidP="00902E6E">
      <w:pPr>
        <w:pStyle w:val="Akapitzlist"/>
        <w:numPr>
          <w:ilvl w:val="0"/>
          <w:numId w:val="19"/>
        </w:numPr>
        <w:tabs>
          <w:tab w:val="left" w:pos="284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>Podmiot przetwarzający</w:t>
      </w:r>
      <w:r w:rsidR="002D0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Wykonawca,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2B59CE72" w14:textId="77777777" w:rsidR="006763E9" w:rsidRPr="00902E6E" w:rsidRDefault="006763E9" w:rsidP="00902E6E">
      <w:pPr>
        <w:pStyle w:val="Akapitzlist"/>
        <w:numPr>
          <w:ilvl w:val="0"/>
          <w:numId w:val="19"/>
        </w:numPr>
        <w:tabs>
          <w:tab w:val="left" w:pos="284"/>
        </w:tabs>
        <w:spacing w:before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</w:t>
      </w:r>
      <w:r w:rsidR="00D56C6E">
        <w:rPr>
          <w:rFonts w:ascii="Times New Roman" w:hAnsi="Times New Roman" w:cs="Times New Roman"/>
          <w:color w:val="000000" w:themeColor="text1"/>
          <w:sz w:val="24"/>
          <w:szCs w:val="24"/>
        </w:rPr>
        <w:t>– Wykonawca,</w:t>
      </w:r>
      <w:r w:rsidR="00D56C6E"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ponosi odpowiedzialność, tak wobec osób trzecich, jak i wobec administratora, za szkody powstałe w związku z nieprzestrzeganiem </w:t>
      </w:r>
      <w:r w:rsidR="00860652">
        <w:rPr>
          <w:rFonts w:ascii="Times New Roman" w:hAnsi="Times New Roman" w:cs="Times New Roman"/>
          <w:color w:val="000000" w:themeColor="text1"/>
          <w:sz w:val="24"/>
          <w:szCs w:val="24"/>
        </w:rPr>
        <w:t>Rozpo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>rządzenia, przepisów prawa powszechnie obowiązującego dotyczącego ochrony danych osobowych oraz za przetwarzanie powierzonych do przetwarzania danych osobowych niezgodnie z umową powierzenia przetwarzania danych osobowych.</w:t>
      </w:r>
    </w:p>
    <w:p w14:paraId="2F51C3FB" w14:textId="77777777" w:rsidR="006763E9" w:rsidRPr="00902E6E" w:rsidRDefault="006763E9" w:rsidP="00902E6E">
      <w:pPr>
        <w:pStyle w:val="Akapitzlist"/>
        <w:numPr>
          <w:ilvl w:val="0"/>
          <w:numId w:val="19"/>
        </w:numPr>
        <w:tabs>
          <w:tab w:val="left" w:pos="284"/>
        </w:tabs>
        <w:spacing w:before="120" w:line="276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przetwarzający </w:t>
      </w:r>
      <w:r w:rsidR="0058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Wykonawca, 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zobowiązuje się do niezwłocznego poinformowania Administratora danych osobowych jak i </w:t>
      </w:r>
      <w:r w:rsidR="00DC30FC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jakimkolwiek postępowaniu, w szczególności administracyjnym lub sądowym, dotyczącym przetwarzania danych osobowych określonych w umowie, o jakiejkolwiek decyzji administracyjnej lub orzeczeniu dotyczący</w:t>
      </w:r>
      <w:r w:rsidR="00C40CC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przetwarzania tych danych, skierowanych do Podmiotu przetwarzającego</w:t>
      </w:r>
      <w:r w:rsidR="0058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Wykonawcy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o wszelkich planowanych, o ile są wiadome, lub realizowanych kontrolach i inspekcjach dotyczących przetwarzania </w:t>
      </w:r>
      <w:r w:rsidR="00C40CCE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B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</w:t>
      </w:r>
      <w:r w:rsidR="00C40CCE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90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danych osobowych, w szczególności prowadzonych przez inspektorów upoważnionych przez Prezesa Urzędu Ochrony Danych Osobowych. </w:t>
      </w:r>
    </w:p>
    <w:p w14:paraId="6ED8427B" w14:textId="77777777" w:rsidR="00F203D7" w:rsidRDefault="00F203D7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7B61C4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0D628A6D" w14:textId="77777777" w:rsidR="00DB5975" w:rsidRPr="00902E6E" w:rsidRDefault="00DB5975" w:rsidP="00902E6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Obowiązywanie Umowy powierzenia</w:t>
      </w:r>
    </w:p>
    <w:p w14:paraId="18653292" w14:textId="4C86E74A" w:rsidR="00DB5975" w:rsidRPr="00902E6E" w:rsidRDefault="00DB5975" w:rsidP="00902E6E">
      <w:pPr>
        <w:pStyle w:val="Akapitzlist"/>
        <w:numPr>
          <w:ilvl w:val="0"/>
          <w:numId w:val="16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Niniejsza Umowa powierzenia zostaje zawarta na czas określony od dnia jej podpisania do dnia 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zakończenia </w:t>
      </w:r>
      <w:r w:rsidR="00991E65" w:rsidRP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obowiązywania</w:t>
      </w:r>
      <w:r w:rsidR="00991E65" w:rsidRPr="00991E65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ED027F">
        <w:rPr>
          <w:rFonts w:ascii="Times New Roman" w:eastAsia="Times New Roman" w:hAnsi="Times New Roman" w:cs="Times New Roman"/>
          <w:sz w:val="24"/>
          <w:szCs w:val="24"/>
          <w:lang w:eastAsia="ar-SA"/>
        </w:rPr>
        <w:t>Umowy Ogólnej.</w:t>
      </w:r>
    </w:p>
    <w:p w14:paraId="7D51BCA3" w14:textId="77777777" w:rsidR="00DB5975" w:rsidRPr="00902E6E" w:rsidRDefault="00406F5F" w:rsidP="00902E6E">
      <w:pPr>
        <w:pStyle w:val="Akapitzlist"/>
        <w:numPr>
          <w:ilvl w:val="0"/>
          <w:numId w:val="16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prawo rozwiązać niniejszą Umowę:</w:t>
      </w:r>
    </w:p>
    <w:p w14:paraId="43BEC2DC" w14:textId="19B8AD87" w:rsidR="00DB5975" w:rsidRPr="00902E6E" w:rsidRDefault="00DB5975" w:rsidP="00902E6E">
      <w:pPr>
        <w:pStyle w:val="Akapitzlist"/>
        <w:numPr>
          <w:ilvl w:val="1"/>
          <w:numId w:val="16"/>
        </w:numPr>
        <w:suppressAutoHyphens/>
        <w:spacing w:before="120"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gdy Wykonawca wykorzystał dane osobowe w sposób niez</w:t>
      </w:r>
      <w:r w:rsidR="00DC1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godny z niniejszą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Umową, </w:t>
      </w:r>
      <w:r w:rsidR="00CF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Umową 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CF5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gólną,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</w:t>
      </w:r>
      <w:r w:rsidR="00AA3BFD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rządzeniem,</w:t>
      </w:r>
    </w:p>
    <w:p w14:paraId="08463F54" w14:textId="64767B2A" w:rsidR="00DB5975" w:rsidRPr="00902E6E" w:rsidRDefault="00DB5975" w:rsidP="00902E6E">
      <w:pPr>
        <w:pStyle w:val="Akapitzlist"/>
        <w:numPr>
          <w:ilvl w:val="1"/>
          <w:numId w:val="16"/>
        </w:numPr>
        <w:suppressAutoHyphens/>
        <w:spacing w:before="120"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gdy Wykonawca powierzył przetwarzanie danych osobowych </w:t>
      </w:r>
      <w:r w:rsidR="00E16D52">
        <w:rPr>
          <w:rFonts w:ascii="Times New Roman" w:eastAsia="Times New Roman" w:hAnsi="Times New Roman" w:cs="Times New Roman"/>
          <w:sz w:val="24"/>
          <w:szCs w:val="24"/>
          <w:lang w:eastAsia="ar-SA"/>
        </w:rPr>
        <w:t>osobom trzecim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bez zgody Zamawiającego</w:t>
      </w:r>
      <w:r w:rsidR="00CF5D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F81EFC" w14:textId="77777777" w:rsidR="00DB5975" w:rsidRPr="00902E6E" w:rsidRDefault="00DB5975" w:rsidP="00902E6E">
      <w:pPr>
        <w:pStyle w:val="Akapitzlist"/>
        <w:numPr>
          <w:ilvl w:val="1"/>
          <w:numId w:val="16"/>
        </w:numPr>
        <w:suppressAutoHyphens/>
        <w:spacing w:before="120"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gdy Wykonawca nie zaprzestanie niewłaściwego przetwarzania danych osobowych, </w:t>
      </w:r>
    </w:p>
    <w:p w14:paraId="0EC95622" w14:textId="2C9B2A9A" w:rsidR="00DB5975" w:rsidRPr="00902E6E" w:rsidRDefault="00DB5975" w:rsidP="00902E6E">
      <w:pPr>
        <w:pStyle w:val="Akapitzlist"/>
        <w:numPr>
          <w:ilvl w:val="1"/>
          <w:numId w:val="16"/>
        </w:numPr>
        <w:suppressAutoHyphens/>
        <w:spacing w:before="120" w:after="0" w:line="276" w:lineRule="auto"/>
        <w:ind w:left="567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 sytuacji wygaśnięcia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Ogólnej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lub odstąpienia od Umowy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Ogólnej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, o której mowa w §1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ust.1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CFA0CC0" w14:textId="6B61B13A" w:rsidR="00DB5975" w:rsidRDefault="00DB5975" w:rsidP="00902E6E">
      <w:pPr>
        <w:pStyle w:val="Akapitzlist"/>
        <w:numPr>
          <w:ilvl w:val="0"/>
          <w:numId w:val="16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w przypadku wygaśnięcia lub rozwiązania Umowy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Ogólnej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 której mowa §1 ust.1 </w:t>
      </w:r>
      <w:r w:rsidR="00AA3BF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niniejszej Umowy niezwłocznie, ale nie później niż w terminie 3 dni</w:t>
      </w:r>
      <w:r w:rsidR="0011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roboczych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, zobowiązuje się zwrócić wszelkie dane osobowe</w:t>
      </w:r>
      <w:r w:rsidR="00991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1E65" w:rsidRP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832125" w:rsidRP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usunąć wszelkie ich kopie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których przetwarzanie zostało mu powierzone, w tym skutecznie usunąć je również z nośników elektronicznych pozostających w jego dyspozycji i potwierdzić powyższe przekazanym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protokołem.</w:t>
      </w:r>
    </w:p>
    <w:p w14:paraId="7FC7F6A4" w14:textId="77777777" w:rsidR="00AA3BFD" w:rsidRPr="00902E6E" w:rsidRDefault="00AA3BFD" w:rsidP="00AA3BFD">
      <w:pPr>
        <w:pStyle w:val="Akapitzlist"/>
        <w:suppressAutoHyphens/>
        <w:spacing w:before="120" w:after="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DEA10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091944A7" w14:textId="77777777" w:rsidR="00DB5975" w:rsidRPr="00902E6E" w:rsidRDefault="00DB5975" w:rsidP="00902E6E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Zasady zachowania poufności</w:t>
      </w:r>
    </w:p>
    <w:p w14:paraId="296B702B" w14:textId="77777777" w:rsidR="00630FF4" w:rsidRPr="00902E6E" w:rsidRDefault="00DB5975" w:rsidP="00902E6E">
      <w:pPr>
        <w:pStyle w:val="Akapitzlist"/>
        <w:numPr>
          <w:ilvl w:val="0"/>
          <w:numId w:val="17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zachowania w tajemnicy wszelkich informacji, danych, materiałów, dokumentów i danych osobowych otrzymanych od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od współpracujących z nim osób oraz danych uzyskanych w jakikolwiek inny sposób, zamierzony czy przypadkowy w formie ustn</w:t>
      </w:r>
      <w:r w:rsidR="008867DD">
        <w:rPr>
          <w:rFonts w:ascii="Times New Roman" w:eastAsia="Times New Roman" w:hAnsi="Times New Roman" w:cs="Times New Roman"/>
          <w:sz w:val="24"/>
          <w:szCs w:val="24"/>
          <w:lang w:eastAsia="ar-SA"/>
        </w:rPr>
        <w:t>ej, pisemnej lub elektronicznej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9BAEFA0" w14:textId="34CBA93E" w:rsidR="00630FF4" w:rsidRPr="00902E6E" w:rsidRDefault="00DB5975" w:rsidP="00902E6E">
      <w:pPr>
        <w:pStyle w:val="Akapitzlist"/>
        <w:numPr>
          <w:ilvl w:val="0"/>
          <w:numId w:val="17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oświadcza, że w związku ze zobowiązaniem do zachowania w tajemnicy przekazanych danych, nie będą one wykorzystywane, ujawniane ani udostępniane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bez pisemnej zgody </w:t>
      </w:r>
      <w:r w:rsidR="00E73B8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</w:t>
      </w:r>
      <w:r w:rsidR="00AA3BFD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="00F20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innym celu niż wykonanie Umowy</w:t>
      </w:r>
      <w:r w:rsidR="00832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2125" w:rsidRPr="00A10E20">
        <w:rPr>
          <w:rFonts w:ascii="Times New Roman" w:eastAsia="Times New Roman" w:hAnsi="Times New Roman" w:cs="Times New Roman"/>
          <w:sz w:val="24"/>
          <w:szCs w:val="24"/>
          <w:lang w:eastAsia="ar-SA"/>
        </w:rPr>
        <w:t>Ogólnej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chyba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że konieczność ujawnienia posiadanych informacji wynika z obowiązujących przepisów prawa lub Umowy</w:t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212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>gólnej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38783F9" w14:textId="77777777" w:rsidR="00DB5975" w:rsidRPr="00902E6E" w:rsidRDefault="00DB5975" w:rsidP="00902E6E">
      <w:pPr>
        <w:pStyle w:val="Akapitzlist"/>
        <w:numPr>
          <w:ilvl w:val="0"/>
          <w:numId w:val="17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zobowiązują się do dołożenia wszelkich starań w celu zapewnienia, aby środki łączności wykorzystywane do odbioru, przekazywania oraz przechowywania danych poufnych gwarantowały zabezpieczenie danych poufnych</w:t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w szczególności danych osobowych powierzonych do przetwarzania</w:t>
      </w:r>
      <w:r w:rsidR="00350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dostępem osób trzecich nieupoważnionych do zapoznania się z ich treścią.</w:t>
      </w:r>
    </w:p>
    <w:p w14:paraId="70DEBFCB" w14:textId="77777777" w:rsidR="00AA3BFD" w:rsidRPr="00F203D7" w:rsidRDefault="00AA3BFD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eastAsia="pl-PL"/>
        </w:rPr>
      </w:pPr>
    </w:p>
    <w:p w14:paraId="2C70D4DF" w14:textId="77777777" w:rsidR="00DB5975" w:rsidRPr="00902E6E" w:rsidRDefault="00DB5975" w:rsidP="00902E6E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14:paraId="7FA327E1" w14:textId="77777777" w:rsidR="00DB5975" w:rsidRPr="00902E6E" w:rsidRDefault="00DB5975" w:rsidP="00902E6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313DDDC6" w14:textId="1C4864FB" w:rsidR="00DB5975" w:rsidRPr="00902E6E" w:rsidRDefault="00DC1219" w:rsidP="00902E6E">
      <w:pPr>
        <w:pStyle w:val="Akapitzlist"/>
        <w:numPr>
          <w:ilvl w:val="0"/>
          <w:numId w:val="18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uregulowanych </w:t>
      </w:r>
      <w:r w:rsidR="00D64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niniejszą Umową 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mają zastosowanie przepisy </w:t>
      </w:r>
      <w:r w:rsidR="00D64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Umowy </w:t>
      </w:r>
      <w:r w:rsidR="0083212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64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gólnej, </w:t>
      </w:r>
      <w:r w:rsidR="00860652">
        <w:rPr>
          <w:rFonts w:ascii="Times New Roman" w:eastAsia="Times New Roman" w:hAnsi="Times New Roman" w:cs="Times New Roman"/>
          <w:sz w:val="24"/>
          <w:szCs w:val="24"/>
          <w:lang w:eastAsia="ar-SA"/>
        </w:rPr>
        <w:t>Ustaw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64E08">
        <w:rPr>
          <w:rFonts w:ascii="Times New Roman" w:eastAsia="Times New Roman" w:hAnsi="Times New Roman" w:cs="Times New Roman"/>
          <w:sz w:val="24"/>
          <w:szCs w:val="24"/>
          <w:lang w:eastAsia="ar-SA"/>
        </w:rPr>
        <w:t>, Rozporządzenia</w:t>
      </w:r>
      <w:r w:rsidR="00DB5975"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kodeksu cywilnego.</w:t>
      </w:r>
    </w:p>
    <w:p w14:paraId="2D71B24C" w14:textId="77777777" w:rsidR="00DB5975" w:rsidRPr="00902E6E" w:rsidRDefault="00DB5975" w:rsidP="00902E6E">
      <w:pPr>
        <w:pStyle w:val="Akapitzlist"/>
        <w:numPr>
          <w:ilvl w:val="0"/>
          <w:numId w:val="18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niniejszej Umowy wymagają formy pisemnej pod rygorem nieważności.</w:t>
      </w:r>
    </w:p>
    <w:p w14:paraId="7DD1DE61" w14:textId="77777777" w:rsidR="00DB5975" w:rsidRPr="00902E6E" w:rsidRDefault="00DB5975" w:rsidP="00902E6E">
      <w:pPr>
        <w:pStyle w:val="Akapitzlist"/>
        <w:numPr>
          <w:ilvl w:val="0"/>
          <w:numId w:val="18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spory mogące wynikać na tle stosowania Umowy rozstrzygać będzie sąd właściwy dla siedziby Powierzającego.</w:t>
      </w:r>
    </w:p>
    <w:p w14:paraId="774D2818" w14:textId="77777777" w:rsidR="00DB5975" w:rsidRPr="00902E6E" w:rsidRDefault="00DB5975" w:rsidP="00902E6E">
      <w:pPr>
        <w:pStyle w:val="Akapitzlist"/>
        <w:numPr>
          <w:ilvl w:val="0"/>
          <w:numId w:val="18"/>
        </w:numPr>
        <w:suppressAutoHyphens/>
        <w:spacing w:before="120" w:after="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………….. egzemplarzach, po ………. dla każdej ze stron.</w:t>
      </w:r>
    </w:p>
    <w:p w14:paraId="66082078" w14:textId="77777777" w:rsidR="00DB5975" w:rsidRDefault="00DB5975" w:rsidP="00902E6E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29041" w14:textId="77777777" w:rsidR="00F203D7" w:rsidRPr="00F203D7" w:rsidRDefault="00F203D7" w:rsidP="00902E6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14:paraId="08F506B3" w14:textId="77777777" w:rsidR="00DB5975" w:rsidRPr="00902E6E" w:rsidRDefault="00DB5975" w:rsidP="00B0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3B0EC8E2" w14:textId="77777777" w:rsidR="00902E6E" w:rsidRPr="00F203D7" w:rsidRDefault="00DB5975" w:rsidP="00F2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</w:t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02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WYKONAWCA</w:t>
      </w:r>
    </w:p>
    <w:sectPr w:rsidR="00902E6E" w:rsidRPr="00F203D7" w:rsidSect="00E25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97B9" w14:textId="77777777" w:rsidR="00925370" w:rsidRDefault="00925370" w:rsidP="00913416">
      <w:pPr>
        <w:spacing w:after="0" w:line="240" w:lineRule="auto"/>
      </w:pPr>
      <w:r>
        <w:separator/>
      </w:r>
    </w:p>
  </w:endnote>
  <w:endnote w:type="continuationSeparator" w:id="0">
    <w:p w14:paraId="3B457710" w14:textId="77777777" w:rsidR="00925370" w:rsidRDefault="00925370" w:rsidP="0091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AA94B" w14:textId="77777777" w:rsidR="00A57CDE" w:rsidRDefault="00A57C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8CB8" w14:textId="6B97700C" w:rsidR="00913416" w:rsidRDefault="006400A7" w:rsidP="00913416">
    <w:pPr>
      <w:pStyle w:val="Stopka"/>
      <w:jc w:val="center"/>
      <w:rPr>
        <w:rFonts w:ascii="Century Schoolbook" w:hAnsi="Century Schoolbook" w:cs="Verdana"/>
        <w:sz w:val="16"/>
        <w:szCs w:val="16"/>
      </w:rPr>
    </w:pPr>
    <w:r w:rsidRPr="006400A7">
      <w:rPr>
        <w:rFonts w:ascii="Century Schoolbook" w:hAnsi="Century Schoolbook"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756F8AE" wp14:editId="2BB26111">
              <wp:simplePos x="0" y="0"/>
              <wp:positionH relativeFrom="rightMargin">
                <wp:posOffset>451485</wp:posOffset>
              </wp:positionH>
              <wp:positionV relativeFrom="margin">
                <wp:posOffset>5650865</wp:posOffset>
              </wp:positionV>
              <wp:extent cx="510540" cy="2183130"/>
              <wp:effectExtent l="0" t="0" r="3810" b="0"/>
              <wp:wrapNone/>
              <wp:docPr id="632" name="Prostokąt 6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F5070" w14:textId="2787E066" w:rsidR="006400A7" w:rsidRPr="006400A7" w:rsidRDefault="006400A7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6400A7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00A7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400A7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6400A7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3470" w:rsidRPr="00023470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6400A7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56F8AE" id="Prostokąt 632" o:spid="_x0000_s1026" style="position:absolute;left:0;text-align:left;margin-left:35.55pt;margin-top:444.95pt;width:40.2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200F5070" w14:textId="2787E066" w:rsidR="006400A7" w:rsidRPr="006400A7" w:rsidRDefault="006400A7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6400A7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6400A7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6400A7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6400A7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023470" w:rsidRPr="00023470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6400A7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98A53C5" w14:textId="52FC73FD" w:rsidR="00913416" w:rsidRDefault="00913416" w:rsidP="00913416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7304BD1A" w14:textId="20D8C4C1" w:rsidR="00913416" w:rsidRPr="007E0E75" w:rsidRDefault="00913416" w:rsidP="00913416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78E1" w14:textId="77777777" w:rsidR="00A57CDE" w:rsidRDefault="00A57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0682" w14:textId="77777777" w:rsidR="00925370" w:rsidRDefault="00925370" w:rsidP="00913416">
      <w:pPr>
        <w:spacing w:after="0" w:line="240" w:lineRule="auto"/>
      </w:pPr>
      <w:r>
        <w:separator/>
      </w:r>
    </w:p>
  </w:footnote>
  <w:footnote w:type="continuationSeparator" w:id="0">
    <w:p w14:paraId="19CF9A9D" w14:textId="77777777" w:rsidR="00925370" w:rsidRDefault="00925370" w:rsidP="0091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95C27" w14:textId="77777777" w:rsidR="00A57CDE" w:rsidRDefault="00A57C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21C44" w14:textId="77777777" w:rsidR="00913416" w:rsidRDefault="00E25DCA" w:rsidP="00913416">
    <w:pPr>
      <w:pStyle w:val="Nagwek"/>
      <w:jc w:val="center"/>
      <w:rPr>
        <w:rFonts w:ascii="Century Schoolbook" w:hAnsi="Century Schoolbook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798B866" wp14:editId="78E6F4BF">
          <wp:simplePos x="0" y="0"/>
          <wp:positionH relativeFrom="margin">
            <wp:posOffset>5405755</wp:posOffset>
          </wp:positionH>
          <wp:positionV relativeFrom="margin">
            <wp:posOffset>-908685</wp:posOffset>
          </wp:positionV>
          <wp:extent cx="675640" cy="643255"/>
          <wp:effectExtent l="0" t="0" r="0" b="4445"/>
          <wp:wrapNone/>
          <wp:docPr id="14" name="Obraz 14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entury Schoolbook" w:hAnsi="Century Schoolbook"/>
        </w:rPr>
        <w:id w:val="952448828"/>
        <w:docPartObj>
          <w:docPartGallery w:val="Page Numbers (Margins)"/>
          <w:docPartUnique/>
        </w:docPartObj>
      </w:sdtPr>
      <w:sdtEndPr/>
      <w:sdtContent/>
    </w:sdt>
    <w:r w:rsidR="00913416" w:rsidRPr="00913416">
      <w:rPr>
        <w:rFonts w:ascii="Century Schoolbook" w:hAnsi="Century Schoolbook"/>
      </w:rPr>
      <w:t>K</w:t>
    </w:r>
    <w:r w:rsidR="00913416" w:rsidRPr="00D85999">
      <w:rPr>
        <w:rFonts w:ascii="Century Schoolbook" w:hAnsi="Century Schoolbook"/>
      </w:rPr>
      <w:t>RAJOWA SZKOŁA SĄDOWNICTWA I PROKURATURY</w:t>
    </w:r>
  </w:p>
  <w:p w14:paraId="0533162D" w14:textId="77777777" w:rsidR="00913416" w:rsidRPr="00D85999" w:rsidRDefault="00913416" w:rsidP="00E25DCA">
    <w:pPr>
      <w:pStyle w:val="Nagwek"/>
      <w:tabs>
        <w:tab w:val="right" w:pos="10620"/>
      </w:tabs>
      <w:spacing w:after="12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83F78" wp14:editId="21B7B0A4">
              <wp:simplePos x="0" y="0"/>
              <wp:positionH relativeFrom="column">
                <wp:posOffset>0</wp:posOffset>
              </wp:positionH>
              <wp:positionV relativeFrom="paragraph">
                <wp:posOffset>245110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438945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3pt" to="45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wPSffN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 xml:space="preserve">Ośrodek Szkolenia </w:t>
    </w:r>
    <w:r w:rsidR="00860652">
      <w:rPr>
        <w:rFonts w:ascii="Century Schoolbook" w:hAnsi="Century Schoolbook"/>
      </w:rPr>
      <w:t>Ustaw</w:t>
    </w:r>
    <w:r w:rsidRPr="00D85999">
      <w:rPr>
        <w:rFonts w:ascii="Century Schoolbook" w:hAnsi="Century Schoolbook"/>
      </w:rPr>
      <w:t>icznego i Współpracy Międzynarodowej w Lublinie</w:t>
    </w:r>
  </w:p>
  <w:p w14:paraId="13E67C0A" w14:textId="77777777" w:rsidR="00913416" w:rsidRPr="00E25DCA" w:rsidRDefault="00913416" w:rsidP="00E25DCA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</w:t>
    </w:r>
    <w:r>
      <w:rPr>
        <w:rFonts w:ascii="Century Schoolbook" w:hAnsi="Century Schoolbook"/>
        <w:i/>
        <w:sz w:val="14"/>
        <w:szCs w:val="14"/>
      </w:rPr>
      <w:t>,</w:t>
    </w:r>
    <w:r w:rsidRPr="00D85999">
      <w:rPr>
        <w:rFonts w:ascii="Century Schoolbook" w:hAnsi="Century Schoolbook"/>
        <w:i/>
        <w:sz w:val="14"/>
        <w:szCs w:val="14"/>
      </w:rPr>
      <w:t xml:space="preserve"> e-mail: sekretariat.lublin@kssip.gov.pl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8E74" w14:textId="77777777" w:rsidR="00A57CDE" w:rsidRDefault="00A57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37756"/>
    <w:multiLevelType w:val="multilevel"/>
    <w:tmpl w:val="BDFA9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5" w15:restartNumberingAfterBreak="0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4058"/>
    <w:multiLevelType w:val="multilevel"/>
    <w:tmpl w:val="299214E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7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5546F"/>
    <w:multiLevelType w:val="multilevel"/>
    <w:tmpl w:val="BDFA9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991466"/>
    <w:multiLevelType w:val="multilevel"/>
    <w:tmpl w:val="BDFA9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B5F3FA0"/>
    <w:multiLevelType w:val="multilevel"/>
    <w:tmpl w:val="BDFA9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FD21E3E"/>
    <w:multiLevelType w:val="multilevel"/>
    <w:tmpl w:val="BDFA90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234D3C"/>
    <w:multiLevelType w:val="hybridMultilevel"/>
    <w:tmpl w:val="89A0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54E4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2"/>
  </w:num>
  <w:num w:numId="15">
    <w:abstractNumId w:val="17"/>
  </w:num>
  <w:num w:numId="16">
    <w:abstractNumId w:val="14"/>
  </w:num>
  <w:num w:numId="17">
    <w:abstractNumId w:val="0"/>
  </w:num>
  <w:num w:numId="18">
    <w:abstractNumId w:val="11"/>
  </w:num>
  <w:num w:numId="19">
    <w:abstractNumId w:val="3"/>
  </w:num>
  <w:num w:numId="20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16"/>
    <w:rsid w:val="00023470"/>
    <w:rsid w:val="0002394D"/>
    <w:rsid w:val="0003426F"/>
    <w:rsid w:val="00083706"/>
    <w:rsid w:val="000909F6"/>
    <w:rsid w:val="000A322A"/>
    <w:rsid w:val="000A4EE0"/>
    <w:rsid w:val="000B2384"/>
    <w:rsid w:val="000F1014"/>
    <w:rsid w:val="00104A62"/>
    <w:rsid w:val="0011056D"/>
    <w:rsid w:val="00115285"/>
    <w:rsid w:val="0012600B"/>
    <w:rsid w:val="00130681"/>
    <w:rsid w:val="00140B21"/>
    <w:rsid w:val="00156998"/>
    <w:rsid w:val="001D2805"/>
    <w:rsid w:val="001F0ABD"/>
    <w:rsid w:val="00236AB8"/>
    <w:rsid w:val="00254A65"/>
    <w:rsid w:val="002D03F4"/>
    <w:rsid w:val="002F6D0C"/>
    <w:rsid w:val="003217A7"/>
    <w:rsid w:val="003326A3"/>
    <w:rsid w:val="00336A76"/>
    <w:rsid w:val="00336F2B"/>
    <w:rsid w:val="003506DD"/>
    <w:rsid w:val="003A478C"/>
    <w:rsid w:val="003B5E43"/>
    <w:rsid w:val="003B64CA"/>
    <w:rsid w:val="003C6AA0"/>
    <w:rsid w:val="003D6164"/>
    <w:rsid w:val="003E056D"/>
    <w:rsid w:val="003F00B8"/>
    <w:rsid w:val="003F6BEB"/>
    <w:rsid w:val="00406F5F"/>
    <w:rsid w:val="0046361A"/>
    <w:rsid w:val="004B2030"/>
    <w:rsid w:val="004C506A"/>
    <w:rsid w:val="004C752B"/>
    <w:rsid w:val="004C7E44"/>
    <w:rsid w:val="004F06D0"/>
    <w:rsid w:val="00531945"/>
    <w:rsid w:val="005345E3"/>
    <w:rsid w:val="005364F4"/>
    <w:rsid w:val="005577EB"/>
    <w:rsid w:val="0056310E"/>
    <w:rsid w:val="005829BA"/>
    <w:rsid w:val="005A5285"/>
    <w:rsid w:val="005C072C"/>
    <w:rsid w:val="006156E8"/>
    <w:rsid w:val="00630FF4"/>
    <w:rsid w:val="006400A7"/>
    <w:rsid w:val="00640BF2"/>
    <w:rsid w:val="00643F1B"/>
    <w:rsid w:val="00653F45"/>
    <w:rsid w:val="006763E9"/>
    <w:rsid w:val="0072466F"/>
    <w:rsid w:val="00727F93"/>
    <w:rsid w:val="00787902"/>
    <w:rsid w:val="007D4A83"/>
    <w:rsid w:val="007E0E75"/>
    <w:rsid w:val="007E2945"/>
    <w:rsid w:val="007F72DF"/>
    <w:rsid w:val="008021CA"/>
    <w:rsid w:val="00832125"/>
    <w:rsid w:val="008373C7"/>
    <w:rsid w:val="008440A3"/>
    <w:rsid w:val="00860652"/>
    <w:rsid w:val="00870A1A"/>
    <w:rsid w:val="008867DD"/>
    <w:rsid w:val="009028B8"/>
    <w:rsid w:val="00902E6E"/>
    <w:rsid w:val="00904017"/>
    <w:rsid w:val="00913416"/>
    <w:rsid w:val="00925370"/>
    <w:rsid w:val="00934C30"/>
    <w:rsid w:val="0093621E"/>
    <w:rsid w:val="00986001"/>
    <w:rsid w:val="00991E65"/>
    <w:rsid w:val="009B259E"/>
    <w:rsid w:val="009B743A"/>
    <w:rsid w:val="009C7264"/>
    <w:rsid w:val="009E4B88"/>
    <w:rsid w:val="00A10E20"/>
    <w:rsid w:val="00A57CDE"/>
    <w:rsid w:val="00AA1338"/>
    <w:rsid w:val="00AA3BFD"/>
    <w:rsid w:val="00AD7449"/>
    <w:rsid w:val="00AF0510"/>
    <w:rsid w:val="00B0041A"/>
    <w:rsid w:val="00B05EB2"/>
    <w:rsid w:val="00B37CBF"/>
    <w:rsid w:val="00B54CB0"/>
    <w:rsid w:val="00B622B3"/>
    <w:rsid w:val="00B65208"/>
    <w:rsid w:val="00B66A7B"/>
    <w:rsid w:val="00B81401"/>
    <w:rsid w:val="00B972E3"/>
    <w:rsid w:val="00BB38CF"/>
    <w:rsid w:val="00BB7390"/>
    <w:rsid w:val="00C104B0"/>
    <w:rsid w:val="00C27B10"/>
    <w:rsid w:val="00C40CCE"/>
    <w:rsid w:val="00C62F6E"/>
    <w:rsid w:val="00C778D4"/>
    <w:rsid w:val="00C85661"/>
    <w:rsid w:val="00CE5937"/>
    <w:rsid w:val="00CF5D8E"/>
    <w:rsid w:val="00D143EF"/>
    <w:rsid w:val="00D355C3"/>
    <w:rsid w:val="00D51D02"/>
    <w:rsid w:val="00D52D47"/>
    <w:rsid w:val="00D56C6E"/>
    <w:rsid w:val="00D64E08"/>
    <w:rsid w:val="00D75202"/>
    <w:rsid w:val="00DA3418"/>
    <w:rsid w:val="00DA40A7"/>
    <w:rsid w:val="00DB5975"/>
    <w:rsid w:val="00DB5FA7"/>
    <w:rsid w:val="00DC1219"/>
    <w:rsid w:val="00DC30FC"/>
    <w:rsid w:val="00DD0881"/>
    <w:rsid w:val="00DD1B81"/>
    <w:rsid w:val="00DE11A5"/>
    <w:rsid w:val="00DE74EB"/>
    <w:rsid w:val="00DF6103"/>
    <w:rsid w:val="00E166B2"/>
    <w:rsid w:val="00E16D52"/>
    <w:rsid w:val="00E219C5"/>
    <w:rsid w:val="00E25DCA"/>
    <w:rsid w:val="00E73B88"/>
    <w:rsid w:val="00E96AE6"/>
    <w:rsid w:val="00EA4FBC"/>
    <w:rsid w:val="00ED027F"/>
    <w:rsid w:val="00ED716F"/>
    <w:rsid w:val="00EE3A0C"/>
    <w:rsid w:val="00F038F4"/>
    <w:rsid w:val="00F06569"/>
    <w:rsid w:val="00F11894"/>
    <w:rsid w:val="00F203D7"/>
    <w:rsid w:val="00F21566"/>
    <w:rsid w:val="00F55718"/>
    <w:rsid w:val="00FB013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60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416"/>
  </w:style>
  <w:style w:type="paragraph" w:styleId="Stopka">
    <w:name w:val="footer"/>
    <w:basedOn w:val="Normalny"/>
    <w:link w:val="StopkaZnak"/>
    <w:uiPriority w:val="99"/>
    <w:unhideWhenUsed/>
    <w:rsid w:val="00913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416"/>
  </w:style>
  <w:style w:type="character" w:styleId="Hipercze">
    <w:name w:val="Hyperlink"/>
    <w:basedOn w:val="Domylnaczcionkaakapitu"/>
    <w:uiPriority w:val="99"/>
    <w:unhideWhenUsed/>
    <w:rsid w:val="009134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CA"/>
    <w:rPr>
      <w:rFonts w:ascii="Segoe UI" w:hAnsi="Segoe UI" w:cs="Segoe UI"/>
      <w:sz w:val="18"/>
      <w:szCs w:val="18"/>
    </w:rPr>
  </w:style>
  <w:style w:type="numbering" w:customStyle="1" w:styleId="UMOWA1">
    <w:name w:val="UMOWA1"/>
    <w:uiPriority w:val="99"/>
    <w:rsid w:val="00DB5975"/>
  </w:style>
  <w:style w:type="paragraph" w:styleId="Akapitzlist">
    <w:name w:val="List Paragraph"/>
    <w:basedOn w:val="Normalny"/>
    <w:link w:val="AkapitzlistZnak"/>
    <w:uiPriority w:val="34"/>
    <w:qFormat/>
    <w:rsid w:val="00630F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763E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E6E"/>
    <w:pPr>
      <w:widowControl w:val="0"/>
      <w:autoSpaceDE w:val="0"/>
      <w:autoSpaceDN w:val="0"/>
      <w:adjustRightInd w:val="0"/>
      <w:spacing w:after="0" w:line="360" w:lineRule="auto"/>
      <w:ind w:left="70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E6E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902E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F45"/>
    <w:pPr>
      <w:widowControl/>
      <w:autoSpaceDE/>
      <w:autoSpaceDN/>
      <w:adjustRightInd/>
      <w:spacing w:after="160" w:line="240" w:lineRule="auto"/>
      <w:ind w:left="0"/>
      <w:jc w:val="left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F4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817D-FD9F-4C0D-ACA5-94D5323F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2316</Words>
  <Characters>13900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2021-10-05T11:59:00Z</dcterms:created>
  <dcterms:modified xsi:type="dcterms:W3CDTF">2021-10-05T11:59:00Z</dcterms:modified>
</cp:coreProperties>
</file>