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4758055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E8">
        <w:rPr>
          <w:rFonts w:ascii="Bookman Old Style" w:hAnsi="Bookman Old Style"/>
        </w:rPr>
        <w:t>OSU</w:t>
      </w:r>
      <w:r w:rsidR="004F4734">
        <w:rPr>
          <w:rFonts w:ascii="Bookman Old Style" w:hAnsi="Bookman Old Style"/>
        </w:rPr>
        <w:t>-III-401-1</w:t>
      </w:r>
      <w:r w:rsidR="004B4995">
        <w:rPr>
          <w:rFonts w:ascii="Bookman Old Style" w:hAnsi="Bookman Old Style"/>
        </w:rPr>
        <w:t>8</w:t>
      </w:r>
      <w:r w:rsidR="00EE1298">
        <w:rPr>
          <w:rFonts w:ascii="Bookman Old Style" w:hAnsi="Bookman Old Style"/>
        </w:rPr>
        <w:t>4</w:t>
      </w:r>
      <w:r w:rsidR="005C37E8">
        <w:rPr>
          <w:rFonts w:ascii="Bookman Old Style" w:hAnsi="Bookman Old Style"/>
        </w:rPr>
        <w:t>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8717E"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4F4734">
        <w:rPr>
          <w:rFonts w:ascii="Bookman Old Style" w:hAnsi="Bookman Old Style"/>
        </w:rPr>
        <w:t>0</w:t>
      </w:r>
      <w:r w:rsidR="009D46FB">
        <w:rPr>
          <w:rFonts w:ascii="Bookman Old Style" w:hAnsi="Bookman Old Style"/>
        </w:rPr>
        <w:t>9</w:t>
      </w:r>
      <w:r w:rsidR="004F4734">
        <w:rPr>
          <w:rFonts w:ascii="Bookman Old Style" w:hAnsi="Bookman Old Style"/>
        </w:rPr>
        <w:t xml:space="preserve"> luty</w:t>
      </w:r>
      <w:r w:rsidR="0040398C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40398C" w:rsidRDefault="0040398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K5</w:t>
      </w:r>
      <w:r w:rsidR="005C37E8" w:rsidRPr="0040398C">
        <w:rPr>
          <w:rFonts w:ascii="Bookman Old Style" w:hAnsi="Bookman Old Style"/>
        </w:rPr>
        <w:t>/</w:t>
      </w:r>
      <w:r w:rsidR="00F34511">
        <w:rPr>
          <w:rFonts w:ascii="Bookman Old Style" w:hAnsi="Bookman Old Style"/>
        </w:rPr>
        <w:t>K</w:t>
      </w:r>
      <w:bookmarkStart w:id="0" w:name="_GoBack"/>
      <w:bookmarkEnd w:id="0"/>
      <w:r w:rsidR="004F4734">
        <w:rPr>
          <w:rFonts w:ascii="Bookman Old Style" w:hAnsi="Bookman Old Style"/>
        </w:rPr>
        <w:t>/</w:t>
      </w:r>
      <w:r w:rsidR="005C37E8" w:rsidRPr="0040398C">
        <w:rPr>
          <w:rFonts w:ascii="Bookman Old Style" w:hAnsi="Bookman Old Style"/>
        </w:rPr>
        <w:t>16</w:t>
      </w:r>
    </w:p>
    <w:p w:rsidR="00A62D5F" w:rsidRPr="009406B1" w:rsidRDefault="00F3451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4734" w:rsidRDefault="00A62D5F" w:rsidP="004F4734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</w:t>
      </w:r>
      <w:r w:rsidR="00967A9F">
        <w:rPr>
          <w:rFonts w:ascii="Bookman Old Style" w:hAnsi="Bookman Old Style"/>
          <w:bCs/>
        </w:rPr>
        <w:t>I AS</w:t>
      </w:r>
      <w:r w:rsidR="0040398C">
        <w:rPr>
          <w:rFonts w:ascii="Bookman Old Style" w:hAnsi="Bookman Old Style"/>
          <w:bCs/>
        </w:rPr>
        <w:t xml:space="preserve">ESORÓW SĄDOWYCH, </w:t>
      </w:r>
    </w:p>
    <w:p w:rsidR="004F4734" w:rsidRDefault="0040398C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5C37E8">
        <w:rPr>
          <w:rFonts w:ascii="Bookman Old Style" w:hAnsi="Bookman Old Style"/>
          <w:bCs/>
        </w:rPr>
        <w:t>WYKONUJĄCYCH CZYNNOŚCI W WYDZIAŁACH KARNYCH</w:t>
      </w:r>
    </w:p>
    <w:p w:rsidR="00967A9F" w:rsidRPr="009406B1" w:rsidRDefault="004F4734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EE1298">
        <w:rPr>
          <w:rFonts w:ascii="Bookman Old Style" w:hAnsi="Bookman Old Style"/>
          <w:bCs/>
        </w:rPr>
        <w:t>WROCŁAWSKIEJ</w:t>
      </w:r>
    </w:p>
    <w:p w:rsidR="00A62D5F" w:rsidRPr="009406B1" w:rsidRDefault="00F34511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F34511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F34511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9421EC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Pr="008C47D2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8C47D2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28717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406B1" w:rsidRDefault="00F34511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F34511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E1298" w:rsidRPr="00EE1298" w:rsidRDefault="00EE1298" w:rsidP="00EE1298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25</w:t>
      </w:r>
      <w:r w:rsidR="00005F1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maj</w:t>
      </w:r>
      <w:r w:rsidR="004F4734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="004F4734">
        <w:rPr>
          <w:rFonts w:ascii="Bookman Old Style" w:hAnsi="Bookman Old Style"/>
        </w:rPr>
        <w:t xml:space="preserve"> r.</w:t>
      </w:r>
      <w:r w:rsidR="004F473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Okręgowy we Wrocławiu</w:t>
      </w:r>
      <w:r>
        <w:rPr>
          <w:rFonts w:ascii="Bookman Old Style" w:hAnsi="Bookman Old Style"/>
        </w:rPr>
        <w:br/>
        <w:t>ul. Sądowa 1</w:t>
      </w:r>
      <w:r>
        <w:rPr>
          <w:rFonts w:ascii="Bookman Old Style" w:hAnsi="Bookman Old Style"/>
        </w:rPr>
        <w:br/>
        <w:t>50-046 Wrocław</w:t>
      </w:r>
      <w:r>
        <w:rPr>
          <w:rFonts w:ascii="Bookman Old Style" w:hAnsi="Bookman Old Style"/>
        </w:rPr>
        <w:br/>
      </w:r>
      <w:r w:rsidRPr="00EE1298">
        <w:rPr>
          <w:rFonts w:ascii="Bookman Old Style" w:hAnsi="Bookman Old Style"/>
        </w:rPr>
        <w:t>sala nr 324</w:t>
      </w:r>
    </w:p>
    <w:p w:rsidR="00A62D5F" w:rsidRDefault="00F34511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F3451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40398C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F3451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F3451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28717E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A62D5F" w:rsidRPr="0040398C" w:rsidRDefault="00A62D5F" w:rsidP="0040398C">
      <w:pPr>
        <w:pStyle w:val="Akapitzlis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40398C">
        <w:rPr>
          <w:rFonts w:ascii="Bookman Old Style" w:hAnsi="Bookman Old Style"/>
          <w:sz w:val="22"/>
          <w:szCs w:val="22"/>
        </w:rPr>
        <w:lastRenderedPageBreak/>
        <w:t>merytorycznie:</w:t>
      </w:r>
      <w:r w:rsidR="0040398C" w:rsidRPr="0040398C">
        <w:rPr>
          <w:rFonts w:ascii="Bookman Old Style" w:hAnsi="Bookman Old Style"/>
          <w:sz w:val="22"/>
          <w:szCs w:val="22"/>
        </w:rPr>
        <w:t xml:space="preserve"> 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 w:rsidRPr="0040398C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Janusz Konecki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  <w:t>główny specjalista Monika Wolińska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F473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40398C" w:rsidRPr="004F4734">
        <w:rPr>
          <w:rStyle w:val="Hipercze"/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hyperlink r:id="rId9" w:history="1">
        <w:r w:rsidR="0040398C" w:rsidRPr="004F4734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40398C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F34511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F34511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5C37E8" w:rsidRPr="00030F6A" w:rsidRDefault="005C37E8" w:rsidP="005C37E8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  <w:t xml:space="preserve">dr nauk prawnych, </w:t>
      </w:r>
      <w:r>
        <w:rPr>
          <w:rFonts w:ascii="Bookman Old Style" w:hAnsi="Bookman Old Style"/>
        </w:rPr>
        <w:t>sędzia Sądu Apelacyjnego w</w:t>
      </w:r>
      <w:r w:rsidRPr="00030F6A">
        <w:rPr>
          <w:rFonts w:ascii="Bookman Old Style" w:hAnsi="Bookman Old Style"/>
        </w:rPr>
        <w:t xml:space="preserve"> Gdańsku, wykładowca Krajowej Szkoły Sądownictwa i Prokuratury</w:t>
      </w:r>
    </w:p>
    <w:p w:rsidR="005C37E8" w:rsidRDefault="005C37E8" w:rsidP="005C37E8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C37E8">
      <w:pPr>
        <w:spacing w:before="60" w:line="360" w:lineRule="auto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F34511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C14CC0" w:rsidRDefault="00EE1298" w:rsidP="004F4734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4F473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25 maja</w:t>
      </w:r>
      <w:r w:rsidR="00A62D5F" w:rsidRPr="00C14CC0">
        <w:rPr>
          <w:rFonts w:ascii="Bookman Old Style" w:hAnsi="Bookman Old Style"/>
          <w:b/>
        </w:rPr>
        <w:t xml:space="preserve"> </w:t>
      </w:r>
      <w:r w:rsidR="005C37E8" w:rsidRPr="00C14CC0">
        <w:rPr>
          <w:rFonts w:ascii="Bookman Old Style" w:hAnsi="Bookman Old Style"/>
          <w:b/>
        </w:rPr>
        <w:t>2016</w:t>
      </w:r>
      <w:r w:rsidR="00A62D5F" w:rsidRPr="00C14CC0">
        <w:rPr>
          <w:rFonts w:ascii="Bookman Old Style" w:hAnsi="Bookman Old Style"/>
          <w:b/>
        </w:rPr>
        <w:t xml:space="preserve"> r.</w:t>
      </w:r>
    </w:p>
    <w:p w:rsidR="00A62D5F" w:rsidRDefault="00F34511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3F509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5C37E8" w:rsidRDefault="003F5099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3F5099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k.p.k.; </w:t>
      </w:r>
      <w:proofErr w:type="spellStart"/>
      <w:r w:rsidR="00A512A3">
        <w:rPr>
          <w:rFonts w:ascii="Bookman Old Style" w:hAnsi="Bookman Old Style"/>
          <w:b/>
        </w:rPr>
        <w:t>kontrawencjonalizacja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</w:t>
      </w:r>
      <w:r w:rsidR="00A512A3">
        <w:rPr>
          <w:rFonts w:ascii="Bookman Old Style" w:hAnsi="Bookman Old Style"/>
          <w:b/>
        </w:rPr>
        <w:t>)</w:t>
      </w:r>
      <w:r w:rsidR="005C37E8">
        <w:rPr>
          <w:rFonts w:ascii="Bookman Old Style" w:hAnsi="Bookman Old Style"/>
          <w:b/>
        </w:rPr>
        <w:t>.</w:t>
      </w:r>
    </w:p>
    <w:p w:rsidR="005C37E8" w:rsidRPr="00A512A3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5C37E8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13.45 – 16.00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>
        <w:rPr>
          <w:rFonts w:ascii="Bookman Old Style" w:hAnsi="Bookman Old Style"/>
          <w:b/>
          <w:szCs w:val="24"/>
        </w:rPr>
        <w:t xml:space="preserve"> wyrok łączny. </w:t>
      </w: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SSA dr Dariusz Kala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F34511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Pr="000A78A4" w:rsidRDefault="004F4734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od </w:t>
      </w:r>
      <w:r w:rsidR="00EE1298">
        <w:rPr>
          <w:rFonts w:ascii="Bookman Old Style" w:hAnsi="Bookman Old Style"/>
          <w:sz w:val="20"/>
          <w:szCs w:val="20"/>
        </w:rPr>
        <w:t>25 maja</w:t>
      </w:r>
      <w:r>
        <w:rPr>
          <w:rFonts w:ascii="Bookman Old Style" w:hAnsi="Bookman Old Style"/>
          <w:sz w:val="20"/>
          <w:szCs w:val="20"/>
        </w:rPr>
        <w:t xml:space="preserve"> 2016r. do </w:t>
      </w:r>
      <w:r w:rsidR="00EE1298">
        <w:rPr>
          <w:rFonts w:ascii="Bookman Old Style" w:hAnsi="Bookman Old Style"/>
          <w:sz w:val="20"/>
          <w:szCs w:val="20"/>
        </w:rPr>
        <w:t>25 czerwca</w:t>
      </w:r>
      <w:r>
        <w:rPr>
          <w:rFonts w:ascii="Bookman Old Style" w:hAnsi="Bookman Old Style"/>
          <w:sz w:val="20"/>
          <w:szCs w:val="20"/>
        </w:rPr>
        <w:t xml:space="preserve"> 2016r.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F34511"/>
    <w:sectPr w:rsidR="00176E94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05F15"/>
    <w:rsid w:val="00035EDE"/>
    <w:rsid w:val="000D2485"/>
    <w:rsid w:val="00183113"/>
    <w:rsid w:val="00216B84"/>
    <w:rsid w:val="002757ED"/>
    <w:rsid w:val="0028717E"/>
    <w:rsid w:val="003F5099"/>
    <w:rsid w:val="0040398C"/>
    <w:rsid w:val="004B4995"/>
    <w:rsid w:val="004C393B"/>
    <w:rsid w:val="004F4734"/>
    <w:rsid w:val="005062D3"/>
    <w:rsid w:val="005C37E8"/>
    <w:rsid w:val="006562BA"/>
    <w:rsid w:val="006B3211"/>
    <w:rsid w:val="009421EC"/>
    <w:rsid w:val="00967A9F"/>
    <w:rsid w:val="009D46FB"/>
    <w:rsid w:val="009E628A"/>
    <w:rsid w:val="00A1337E"/>
    <w:rsid w:val="00A512A3"/>
    <w:rsid w:val="00A62D5F"/>
    <w:rsid w:val="00B469CC"/>
    <w:rsid w:val="00C14CC0"/>
    <w:rsid w:val="00C32E15"/>
    <w:rsid w:val="00DA293B"/>
    <w:rsid w:val="00E339CF"/>
    <w:rsid w:val="00E75EF4"/>
    <w:rsid w:val="00E80323"/>
    <w:rsid w:val="00E92829"/>
    <w:rsid w:val="00EE1298"/>
    <w:rsid w:val="00F3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nska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ECCB-EE4A-4F70-BB0D-27CEBC03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3</cp:revision>
  <dcterms:created xsi:type="dcterms:W3CDTF">2016-02-09T09:24:00Z</dcterms:created>
  <dcterms:modified xsi:type="dcterms:W3CDTF">2016-02-09T09:50:00Z</dcterms:modified>
</cp:coreProperties>
</file>