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187" w:rsidRDefault="00365187">
      <w:pPr>
        <w:jc w:val="both"/>
        <w:rPr>
          <w:rFonts w:cstheme="minorHAnsi"/>
          <w:b/>
          <w:u w:val="single"/>
        </w:rPr>
      </w:pPr>
    </w:p>
    <w:p w:rsidR="00365187" w:rsidRDefault="00365187">
      <w:pPr>
        <w:jc w:val="both"/>
        <w:rPr>
          <w:rFonts w:cstheme="minorHAnsi"/>
          <w:b/>
          <w:u w:val="single"/>
        </w:rPr>
      </w:pPr>
    </w:p>
    <w:p w:rsidR="009E5F59" w:rsidRPr="009E5F59" w:rsidRDefault="009E5F59" w:rsidP="009E5F59">
      <w:pPr>
        <w:pBdr>
          <w:bottom w:val="single" w:sz="4" w:space="1" w:color="000000"/>
        </w:pBd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3" w:hanging="851"/>
        <w:jc w:val="center"/>
        <w:rPr>
          <w:rFonts w:asciiTheme="majorHAnsi" w:hAnsiTheme="majorHAnsi"/>
          <w:b/>
          <w:sz w:val="36"/>
        </w:rPr>
      </w:pPr>
      <w:r w:rsidRPr="009E5F59">
        <w:rPr>
          <w:rFonts w:asciiTheme="majorHAnsi" w:hAnsiTheme="majorHAnsi"/>
          <w:b/>
          <w:bCs/>
          <w:sz w:val="36"/>
          <w:lang w:val="en-US"/>
        </w:rPr>
        <w:t xml:space="preserve">EU cross-border insolvency proceedings </w:t>
      </w:r>
    </w:p>
    <w:p w:rsidR="00365187" w:rsidRDefault="0036518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tlid-translation"/>
          <w:rFonts w:asciiTheme="majorHAnsi" w:hAnsiTheme="majorHAnsi"/>
          <w:b/>
          <w:sz w:val="28"/>
        </w:rPr>
      </w:pPr>
    </w:p>
    <w:p w:rsidR="009E5F59" w:rsidRPr="009E5F59" w:rsidRDefault="002F5DA6" w:rsidP="009E5F5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hAnsiTheme="majorHAnsi"/>
          <w:sz w:val="28"/>
        </w:rPr>
      </w:pPr>
      <w:r>
        <w:rPr>
          <w:rStyle w:val="tlid-translation"/>
          <w:rFonts w:asciiTheme="majorHAnsi" w:hAnsiTheme="majorHAnsi"/>
          <w:sz w:val="28"/>
        </w:rPr>
        <w:t>« </w:t>
      </w:r>
      <w:r w:rsidR="009E5F59">
        <w:rPr>
          <w:rStyle w:val="tlid-translation"/>
          <w:rFonts w:asciiTheme="majorHAnsi" w:hAnsiTheme="majorHAnsi"/>
          <w:sz w:val="28"/>
        </w:rPr>
        <w:t>J</w:t>
      </w:r>
      <w:proofErr w:type="spellStart"/>
      <w:r w:rsidR="009E5F59" w:rsidRPr="009E5F59">
        <w:rPr>
          <w:rFonts w:asciiTheme="majorHAnsi" w:hAnsiTheme="majorHAnsi"/>
          <w:sz w:val="28"/>
          <w:lang w:val="en-US"/>
        </w:rPr>
        <w:t>udicial</w:t>
      </w:r>
      <w:proofErr w:type="spellEnd"/>
      <w:r w:rsidR="009E5F59" w:rsidRPr="009E5F59">
        <w:rPr>
          <w:rFonts w:asciiTheme="majorHAnsi" w:hAnsiTheme="majorHAnsi"/>
          <w:sz w:val="28"/>
          <w:lang w:val="en-US"/>
        </w:rPr>
        <w:t xml:space="preserve"> inter-professional cooperation for a</w:t>
      </w:r>
      <w:r w:rsidR="009E5F59">
        <w:rPr>
          <w:rFonts w:asciiTheme="majorHAnsi" w:hAnsiTheme="majorHAnsi"/>
          <w:sz w:val="28"/>
          <w:lang w:val="en-US"/>
        </w:rPr>
        <w:t xml:space="preserve">n effective application of the </w:t>
      </w:r>
      <w:r w:rsidR="009E5F59" w:rsidRPr="009E5F59">
        <w:rPr>
          <w:rFonts w:asciiTheme="majorHAnsi" w:hAnsiTheme="majorHAnsi"/>
          <w:sz w:val="28"/>
          <w:lang w:val="en-US"/>
        </w:rPr>
        <w:t>Regulation</w:t>
      </w:r>
      <w:r w:rsidR="009E5F59">
        <w:rPr>
          <w:rFonts w:asciiTheme="majorHAnsi" w:hAnsiTheme="majorHAnsi"/>
          <w:sz w:val="28"/>
          <w:lang w:val="en-US"/>
        </w:rPr>
        <w:t xml:space="preserve"> EU</w:t>
      </w:r>
      <w:r w:rsidR="009E5F59" w:rsidRPr="009E5F59">
        <w:rPr>
          <w:rStyle w:val="tlid-translation"/>
          <w:rFonts w:asciiTheme="majorHAnsi" w:hAnsiTheme="majorHAnsi"/>
          <w:sz w:val="28"/>
        </w:rPr>
        <w:t xml:space="preserve"> </w:t>
      </w:r>
      <w:r w:rsidR="009E5F59">
        <w:rPr>
          <w:rFonts w:asciiTheme="majorHAnsi" w:hAnsiTheme="majorHAnsi"/>
          <w:sz w:val="28"/>
        </w:rPr>
        <w:t xml:space="preserve">2015/848 of 20 May 2015 on cross-border </w:t>
      </w:r>
      <w:proofErr w:type="spellStart"/>
      <w:r w:rsidR="009E5F59">
        <w:rPr>
          <w:rFonts w:asciiTheme="majorHAnsi" w:hAnsiTheme="majorHAnsi"/>
          <w:sz w:val="28"/>
        </w:rPr>
        <w:t>insolvency</w:t>
      </w:r>
      <w:proofErr w:type="spellEnd"/>
      <w:r w:rsidR="009E5F59">
        <w:rPr>
          <w:rFonts w:asciiTheme="majorHAnsi" w:hAnsiTheme="majorHAnsi"/>
          <w:sz w:val="28"/>
        </w:rPr>
        <w:t xml:space="preserve"> </w:t>
      </w:r>
      <w:proofErr w:type="spellStart"/>
      <w:r w:rsidR="009E5F59">
        <w:rPr>
          <w:rFonts w:asciiTheme="majorHAnsi" w:hAnsiTheme="majorHAnsi"/>
          <w:sz w:val="28"/>
        </w:rPr>
        <w:t>proceedings</w:t>
      </w:r>
      <w:proofErr w:type="spellEnd"/>
      <w:r w:rsidR="009E5F59">
        <w:rPr>
          <w:rFonts w:asciiTheme="majorHAnsi" w:hAnsiTheme="majorHAnsi"/>
          <w:sz w:val="28"/>
        </w:rPr>
        <w:t> »</w:t>
      </w:r>
    </w:p>
    <w:p w:rsidR="00365187" w:rsidRDefault="00365187">
      <w:pPr>
        <w:shd w:val="clear" w:color="auto" w:fill="FFFFFF" w:themeFill="background1"/>
        <w:jc w:val="both"/>
        <w:rPr>
          <w:rFonts w:cstheme="minorHAnsi"/>
        </w:rPr>
      </w:pPr>
    </w:p>
    <w:p w:rsidR="00365187" w:rsidRDefault="00365187">
      <w:pPr>
        <w:jc w:val="both"/>
        <w:rPr>
          <w:rFonts w:cstheme="minorHAnsi"/>
        </w:rPr>
      </w:pPr>
    </w:p>
    <w:p w:rsidR="00365187" w:rsidRDefault="00365187">
      <w:pPr>
        <w:jc w:val="both"/>
        <w:rPr>
          <w:rFonts w:cstheme="minorHAnsi"/>
          <w:b/>
          <w:u w:val="single"/>
        </w:rPr>
      </w:pPr>
    </w:p>
    <w:p w:rsidR="00365187" w:rsidRDefault="00365187">
      <w:pPr>
        <w:jc w:val="both"/>
        <w:rPr>
          <w:rFonts w:cstheme="minorHAnsi"/>
          <w:b/>
          <w:u w:val="single"/>
        </w:rPr>
      </w:pPr>
    </w:p>
    <w:p w:rsidR="00365187" w:rsidRDefault="00365187">
      <w:pPr>
        <w:jc w:val="both"/>
        <w:rPr>
          <w:rFonts w:cstheme="minorHAnsi"/>
          <w:b/>
          <w:u w:val="single"/>
        </w:rPr>
      </w:pPr>
    </w:p>
    <w:p w:rsidR="00365187" w:rsidRDefault="00365187">
      <w:pPr>
        <w:jc w:val="both"/>
        <w:rPr>
          <w:rFonts w:cstheme="minorHAnsi"/>
          <w:b/>
          <w:u w:val="single"/>
        </w:rPr>
      </w:pPr>
    </w:p>
    <w:p w:rsidR="00365187" w:rsidRDefault="00C23E91">
      <w:pPr>
        <w:jc w:val="center"/>
        <w:rPr>
          <w:rFonts w:asciiTheme="majorHAnsi" w:hAnsiTheme="majorHAnsi" w:cstheme="minorHAnsi"/>
          <w:b/>
          <w:sz w:val="32"/>
        </w:rPr>
      </w:pPr>
      <w:r>
        <w:rPr>
          <w:rFonts w:asciiTheme="majorHAnsi" w:hAnsiTheme="majorHAnsi" w:cstheme="minorHAnsi"/>
          <w:b/>
          <w:sz w:val="32"/>
        </w:rPr>
        <w:t>TRAINING SEMINAR</w:t>
      </w:r>
    </w:p>
    <w:p w:rsidR="00365187" w:rsidRDefault="0087114E">
      <w:pPr>
        <w:jc w:val="center"/>
        <w:rPr>
          <w:rFonts w:asciiTheme="majorHAnsi" w:hAnsiTheme="majorHAnsi" w:cstheme="minorHAnsi"/>
          <w:sz w:val="24"/>
        </w:rPr>
      </w:pPr>
      <w:r>
        <w:rPr>
          <w:rFonts w:asciiTheme="majorHAnsi" w:hAnsiTheme="majorHAnsi" w:cstheme="minorHAnsi"/>
          <w:sz w:val="24"/>
        </w:rPr>
        <w:t xml:space="preserve">French National </w:t>
      </w:r>
      <w:proofErr w:type="spellStart"/>
      <w:r>
        <w:rPr>
          <w:rFonts w:asciiTheme="majorHAnsi" w:hAnsiTheme="majorHAnsi" w:cstheme="minorHAnsi"/>
          <w:sz w:val="24"/>
        </w:rPr>
        <w:t>School</w:t>
      </w:r>
      <w:proofErr w:type="spellEnd"/>
      <w:r>
        <w:rPr>
          <w:rFonts w:asciiTheme="majorHAnsi" w:hAnsiTheme="majorHAnsi" w:cstheme="minorHAnsi"/>
          <w:sz w:val="24"/>
        </w:rPr>
        <w:t xml:space="preserve"> for the </w:t>
      </w:r>
      <w:proofErr w:type="spellStart"/>
      <w:r>
        <w:rPr>
          <w:rFonts w:asciiTheme="majorHAnsi" w:hAnsiTheme="majorHAnsi" w:cstheme="minorHAnsi"/>
          <w:sz w:val="24"/>
        </w:rPr>
        <w:t>Judiciary</w:t>
      </w:r>
      <w:proofErr w:type="spellEnd"/>
      <w:r w:rsidR="002F5DA6">
        <w:rPr>
          <w:rFonts w:asciiTheme="majorHAnsi" w:hAnsiTheme="majorHAnsi" w:cstheme="minorHAnsi"/>
          <w:sz w:val="24"/>
        </w:rPr>
        <w:t>: 3ter quai aux Fleurs, 75004 Paris, France.</w:t>
      </w:r>
    </w:p>
    <w:p w:rsidR="00365187" w:rsidRPr="00AC6AEE" w:rsidRDefault="00AC6AEE">
      <w:pPr>
        <w:jc w:val="center"/>
        <w:rPr>
          <w:rFonts w:asciiTheme="majorHAnsi" w:hAnsiTheme="majorHAnsi" w:cstheme="minorHAnsi"/>
          <w:b/>
          <w:sz w:val="28"/>
          <w:u w:val="single"/>
        </w:rPr>
      </w:pPr>
      <w:r w:rsidRPr="00AC6AEE">
        <w:rPr>
          <w:rFonts w:asciiTheme="majorHAnsi" w:hAnsiTheme="majorHAnsi" w:cstheme="minorHAnsi"/>
          <w:b/>
          <w:sz w:val="24"/>
        </w:rPr>
        <w:t xml:space="preserve">6 </w:t>
      </w:r>
      <w:r w:rsidR="00C23E91">
        <w:rPr>
          <w:rFonts w:asciiTheme="majorHAnsi" w:hAnsiTheme="majorHAnsi" w:cstheme="minorHAnsi"/>
          <w:b/>
          <w:sz w:val="24"/>
        </w:rPr>
        <w:t>&amp;</w:t>
      </w:r>
      <w:r w:rsidR="002F5DA6" w:rsidRPr="00AC6AEE">
        <w:rPr>
          <w:rFonts w:asciiTheme="majorHAnsi" w:hAnsiTheme="majorHAnsi" w:cstheme="minorHAnsi"/>
          <w:b/>
          <w:sz w:val="24"/>
        </w:rPr>
        <w:t xml:space="preserve"> </w:t>
      </w:r>
      <w:r w:rsidR="00C23E91">
        <w:rPr>
          <w:rFonts w:asciiTheme="majorHAnsi" w:hAnsiTheme="majorHAnsi" w:cstheme="minorHAnsi"/>
          <w:b/>
          <w:sz w:val="24"/>
        </w:rPr>
        <w:t xml:space="preserve">7 </w:t>
      </w:r>
      <w:proofErr w:type="spellStart"/>
      <w:r w:rsidR="00C23E91">
        <w:rPr>
          <w:rFonts w:asciiTheme="majorHAnsi" w:hAnsiTheme="majorHAnsi" w:cstheme="minorHAnsi"/>
          <w:b/>
          <w:sz w:val="24"/>
        </w:rPr>
        <w:t>February</w:t>
      </w:r>
      <w:proofErr w:type="spellEnd"/>
      <w:r w:rsidRPr="00AC6AEE">
        <w:rPr>
          <w:rFonts w:asciiTheme="majorHAnsi" w:hAnsiTheme="majorHAnsi" w:cstheme="minorHAnsi"/>
          <w:b/>
          <w:sz w:val="24"/>
        </w:rPr>
        <w:t xml:space="preserve"> 2020</w:t>
      </w:r>
    </w:p>
    <w:p w:rsidR="00365187" w:rsidRDefault="00365187">
      <w:pPr>
        <w:jc w:val="both"/>
        <w:rPr>
          <w:rFonts w:asciiTheme="majorHAnsi" w:hAnsiTheme="majorHAnsi" w:cstheme="minorHAnsi"/>
          <w:b/>
          <w:u w:val="single"/>
        </w:rPr>
      </w:pPr>
    </w:p>
    <w:p w:rsidR="00365187" w:rsidRDefault="00365187">
      <w:pPr>
        <w:jc w:val="both"/>
        <w:rPr>
          <w:rFonts w:asciiTheme="majorHAnsi" w:hAnsiTheme="majorHAnsi" w:cstheme="minorHAnsi"/>
          <w:b/>
          <w:u w:val="single"/>
        </w:rPr>
      </w:pPr>
    </w:p>
    <w:p w:rsidR="00365187" w:rsidRDefault="00365187">
      <w:pPr>
        <w:jc w:val="both"/>
        <w:rPr>
          <w:rFonts w:cstheme="minorHAnsi"/>
          <w:b/>
          <w:u w:val="single"/>
        </w:rPr>
      </w:pPr>
    </w:p>
    <w:p w:rsidR="00C23E91" w:rsidRDefault="00C23E91">
      <w:pPr>
        <w:jc w:val="both"/>
        <w:rPr>
          <w:rFonts w:cstheme="minorHAnsi"/>
          <w:b/>
          <w:u w:val="single"/>
        </w:rPr>
      </w:pPr>
    </w:p>
    <w:p w:rsidR="00365187" w:rsidRDefault="00365187">
      <w:pPr>
        <w:jc w:val="both"/>
        <w:rPr>
          <w:rFonts w:cstheme="minorHAnsi"/>
          <w:b/>
          <w:u w:val="single"/>
        </w:rPr>
      </w:pPr>
    </w:p>
    <w:p w:rsidR="00365187" w:rsidRDefault="00365187">
      <w:pPr>
        <w:jc w:val="both"/>
        <w:rPr>
          <w:rFonts w:cstheme="minorHAnsi"/>
          <w:b/>
          <w:u w:val="single"/>
        </w:rPr>
      </w:pPr>
    </w:p>
    <w:p w:rsidR="00365187" w:rsidRDefault="00365187">
      <w:pPr>
        <w:jc w:val="both"/>
        <w:rPr>
          <w:rFonts w:cstheme="minorHAnsi"/>
          <w:b/>
          <w:u w:val="single"/>
        </w:rPr>
      </w:pPr>
    </w:p>
    <w:p w:rsidR="00365187" w:rsidRDefault="00365187">
      <w:pPr>
        <w:jc w:val="both"/>
        <w:rPr>
          <w:rFonts w:cstheme="minorHAnsi"/>
          <w:b/>
          <w:u w:val="single"/>
        </w:rPr>
      </w:pPr>
    </w:p>
    <w:p w:rsidR="00365187" w:rsidRDefault="00365187">
      <w:pPr>
        <w:jc w:val="both"/>
        <w:rPr>
          <w:rFonts w:cstheme="minorHAnsi"/>
          <w:b/>
          <w:u w:val="single"/>
        </w:rPr>
      </w:pPr>
    </w:p>
    <w:p w:rsidR="00365187" w:rsidRDefault="00365187">
      <w:pPr>
        <w:jc w:val="both"/>
        <w:rPr>
          <w:rFonts w:cstheme="minorHAnsi"/>
          <w:b/>
          <w:u w:val="single"/>
        </w:rPr>
      </w:pPr>
    </w:p>
    <w:p w:rsidR="00365187" w:rsidRDefault="00365187">
      <w:pPr>
        <w:jc w:val="both"/>
        <w:rPr>
          <w:rFonts w:cstheme="minorHAnsi"/>
          <w:b/>
          <w:u w:val="single"/>
        </w:rPr>
      </w:pPr>
    </w:p>
    <w:p w:rsidR="00365187" w:rsidRDefault="00365187">
      <w:pPr>
        <w:jc w:val="both"/>
        <w:rPr>
          <w:rFonts w:cstheme="minorHAnsi"/>
          <w:b/>
          <w:u w:val="single"/>
        </w:rPr>
      </w:pPr>
    </w:p>
    <w:p w:rsidR="00C900CC" w:rsidRDefault="00C900CC">
      <w:pPr>
        <w:jc w:val="both"/>
        <w:rPr>
          <w:rFonts w:cstheme="minorHAnsi"/>
          <w:b/>
          <w:u w:val="single"/>
        </w:rPr>
      </w:pPr>
    </w:p>
    <w:p w:rsidR="00C900CC" w:rsidRDefault="0067762C">
      <w:pPr>
        <w:pBdr>
          <w:bottom w:val="single" w:sz="4" w:space="1" w:color="000000"/>
        </w:pBdr>
        <w:shd w:val="clear" w:color="auto" w:fill="5B9BD5" w:themeFill="accent1"/>
        <w:spacing w:after="0"/>
        <w:jc w:val="both"/>
        <w:rPr>
          <w:rFonts w:ascii="Arial" w:hAnsi="Arial" w:cs="Arial"/>
          <w:b/>
          <w:color w:val="FFFFFF" w:themeColor="background1"/>
          <w:sz w:val="21"/>
          <w:szCs w:val="21"/>
        </w:rPr>
      </w:pPr>
      <w:r>
        <w:rPr>
          <w:rFonts w:ascii="Arial" w:hAnsi="Arial" w:cs="Arial"/>
          <w:b/>
          <w:color w:val="FFFFFF" w:themeColor="background1"/>
          <w:sz w:val="21"/>
          <w:szCs w:val="21"/>
        </w:rPr>
        <w:lastRenderedPageBreak/>
        <w:t>6 FEBRUARY</w:t>
      </w:r>
      <w:r w:rsidR="000F591B">
        <w:rPr>
          <w:rFonts w:ascii="Arial" w:hAnsi="Arial" w:cs="Arial"/>
          <w:b/>
          <w:color w:val="FFFFFF" w:themeColor="background1"/>
          <w:sz w:val="21"/>
          <w:szCs w:val="21"/>
        </w:rPr>
        <w:t xml:space="preserve"> – </w:t>
      </w:r>
      <w:r w:rsidRPr="0067762C">
        <w:rPr>
          <w:rFonts w:ascii="Arial" w:hAnsi="Arial" w:cs="Arial"/>
          <w:b/>
          <w:color w:val="FFFFFF" w:themeColor="background1"/>
          <w:sz w:val="21"/>
          <w:szCs w:val="21"/>
        </w:rPr>
        <w:t xml:space="preserve">General </w:t>
      </w:r>
      <w:proofErr w:type="spellStart"/>
      <w:r w:rsidRPr="0067762C">
        <w:rPr>
          <w:rFonts w:ascii="Arial" w:hAnsi="Arial" w:cs="Arial"/>
          <w:b/>
          <w:color w:val="FFFFFF" w:themeColor="background1"/>
          <w:sz w:val="21"/>
          <w:szCs w:val="21"/>
        </w:rPr>
        <w:t>framework</w:t>
      </w:r>
      <w:proofErr w:type="spellEnd"/>
      <w:r w:rsidRPr="0067762C">
        <w:rPr>
          <w:rFonts w:ascii="Arial" w:hAnsi="Arial" w:cs="Arial"/>
          <w:b/>
          <w:color w:val="FFFFFF" w:themeColor="background1"/>
          <w:sz w:val="21"/>
          <w:szCs w:val="21"/>
        </w:rPr>
        <w:t xml:space="preserve"> for cross-border </w:t>
      </w:r>
      <w:proofErr w:type="spellStart"/>
      <w:r w:rsidRPr="0067762C">
        <w:rPr>
          <w:rFonts w:ascii="Arial" w:hAnsi="Arial" w:cs="Arial"/>
          <w:b/>
          <w:color w:val="FFFFFF" w:themeColor="background1"/>
          <w:sz w:val="21"/>
          <w:szCs w:val="21"/>
        </w:rPr>
        <w:t>insolvency</w:t>
      </w:r>
      <w:proofErr w:type="spellEnd"/>
      <w:r w:rsidRPr="0067762C">
        <w:rPr>
          <w:rFonts w:ascii="Arial" w:hAnsi="Arial" w:cs="Arial"/>
          <w:b/>
          <w:color w:val="FFFFFF" w:themeColor="background1"/>
          <w:sz w:val="21"/>
          <w:szCs w:val="21"/>
        </w:rPr>
        <w:t xml:space="preserve"> </w:t>
      </w:r>
      <w:proofErr w:type="spellStart"/>
      <w:r w:rsidRPr="0067762C">
        <w:rPr>
          <w:rFonts w:ascii="Arial" w:hAnsi="Arial" w:cs="Arial"/>
          <w:b/>
          <w:color w:val="FFFFFF" w:themeColor="background1"/>
          <w:sz w:val="21"/>
          <w:szCs w:val="21"/>
        </w:rPr>
        <w:t>proceedings</w:t>
      </w:r>
      <w:proofErr w:type="spellEnd"/>
    </w:p>
    <w:p w:rsidR="000F591B" w:rsidRDefault="000F591B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337E52" w:rsidRPr="0067762C" w:rsidRDefault="0067762C" w:rsidP="00337E52">
      <w:pPr>
        <w:spacing w:after="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  <w:u w:val="single"/>
        </w:rPr>
        <w:t>Pedagogical</w:t>
      </w:r>
      <w:proofErr w:type="spellEnd"/>
      <w:r w:rsidRPr="0067762C">
        <w:rPr>
          <w:rFonts w:ascii="Arial" w:hAnsi="Arial" w:cs="Arial"/>
          <w:sz w:val="21"/>
          <w:szCs w:val="21"/>
          <w:u w:val="single"/>
        </w:rPr>
        <w:t xml:space="preserve"> objectives</w:t>
      </w:r>
      <w:r w:rsidRPr="0067762C">
        <w:rPr>
          <w:rFonts w:ascii="Arial" w:hAnsi="Arial" w:cs="Arial"/>
          <w:sz w:val="21"/>
          <w:szCs w:val="21"/>
        </w:rPr>
        <w:t xml:space="preserve">: The </w:t>
      </w:r>
      <w:proofErr w:type="spellStart"/>
      <w:r w:rsidRPr="0067762C">
        <w:rPr>
          <w:rFonts w:ascii="Arial" w:hAnsi="Arial" w:cs="Arial"/>
          <w:sz w:val="21"/>
          <w:szCs w:val="21"/>
        </w:rPr>
        <w:t>seminar</w:t>
      </w:r>
      <w:proofErr w:type="spellEnd"/>
      <w:r w:rsidRPr="006776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67762C">
        <w:rPr>
          <w:rFonts w:ascii="Arial" w:hAnsi="Arial" w:cs="Arial"/>
          <w:sz w:val="21"/>
          <w:szCs w:val="21"/>
        </w:rPr>
        <w:t>aims</w:t>
      </w:r>
      <w:proofErr w:type="spellEnd"/>
      <w:r w:rsidRPr="0067762C">
        <w:rPr>
          <w:rFonts w:ascii="Arial" w:hAnsi="Arial" w:cs="Arial"/>
          <w:sz w:val="21"/>
          <w:szCs w:val="21"/>
        </w:rPr>
        <w:t xml:space="preserve"> to </w:t>
      </w:r>
      <w:proofErr w:type="spellStart"/>
      <w:r w:rsidRPr="0067762C">
        <w:rPr>
          <w:rFonts w:ascii="Arial" w:hAnsi="Arial" w:cs="Arial"/>
          <w:sz w:val="21"/>
          <w:szCs w:val="21"/>
        </w:rPr>
        <w:t>give</w:t>
      </w:r>
      <w:proofErr w:type="spellEnd"/>
      <w:r w:rsidRPr="0067762C">
        <w:rPr>
          <w:rFonts w:ascii="Arial" w:hAnsi="Arial" w:cs="Arial"/>
          <w:sz w:val="21"/>
          <w:szCs w:val="21"/>
        </w:rPr>
        <w:t xml:space="preserve"> participants the </w:t>
      </w:r>
      <w:proofErr w:type="spellStart"/>
      <w:r w:rsidRPr="0067762C">
        <w:rPr>
          <w:rFonts w:ascii="Arial" w:hAnsi="Arial" w:cs="Arial"/>
          <w:sz w:val="21"/>
          <w:szCs w:val="21"/>
        </w:rPr>
        <w:t>tools</w:t>
      </w:r>
      <w:proofErr w:type="spellEnd"/>
      <w:r w:rsidRPr="0067762C">
        <w:rPr>
          <w:rFonts w:ascii="Arial" w:hAnsi="Arial" w:cs="Arial"/>
          <w:sz w:val="21"/>
          <w:szCs w:val="21"/>
        </w:rPr>
        <w:t xml:space="preserve"> to </w:t>
      </w:r>
      <w:proofErr w:type="spellStart"/>
      <w:r w:rsidRPr="0067762C">
        <w:rPr>
          <w:rFonts w:ascii="Arial" w:hAnsi="Arial" w:cs="Arial"/>
          <w:sz w:val="21"/>
          <w:szCs w:val="21"/>
        </w:rPr>
        <w:t>understand</w:t>
      </w:r>
      <w:proofErr w:type="spellEnd"/>
      <w:r w:rsidRPr="006776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67762C">
        <w:rPr>
          <w:rFonts w:ascii="Arial" w:hAnsi="Arial" w:cs="Arial"/>
          <w:sz w:val="21"/>
          <w:szCs w:val="21"/>
        </w:rPr>
        <w:t>what</w:t>
      </w:r>
      <w:proofErr w:type="spellEnd"/>
      <w:r w:rsidRPr="006776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67762C">
        <w:rPr>
          <w:rFonts w:ascii="Arial" w:hAnsi="Arial" w:cs="Arial"/>
          <w:sz w:val="21"/>
          <w:szCs w:val="21"/>
        </w:rPr>
        <w:t>is</w:t>
      </w:r>
      <w:proofErr w:type="spellEnd"/>
      <w:r w:rsidRPr="006776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67762C">
        <w:rPr>
          <w:rFonts w:ascii="Arial" w:hAnsi="Arial" w:cs="Arial"/>
          <w:sz w:val="21"/>
          <w:szCs w:val="21"/>
        </w:rPr>
        <w:t>meant</w:t>
      </w:r>
      <w:proofErr w:type="spellEnd"/>
      <w:r w:rsidRPr="0067762C">
        <w:rPr>
          <w:rFonts w:ascii="Arial" w:hAnsi="Arial" w:cs="Arial"/>
          <w:sz w:val="21"/>
          <w:szCs w:val="21"/>
        </w:rPr>
        <w:t xml:space="preserve"> by </w:t>
      </w:r>
      <w:proofErr w:type="spellStart"/>
      <w:r w:rsidRPr="0067762C">
        <w:rPr>
          <w:rFonts w:ascii="Arial" w:hAnsi="Arial" w:cs="Arial"/>
          <w:sz w:val="21"/>
          <w:szCs w:val="21"/>
        </w:rPr>
        <w:t>cooperation</w:t>
      </w:r>
      <w:proofErr w:type="spellEnd"/>
      <w:r w:rsidRPr="006776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67762C">
        <w:rPr>
          <w:rFonts w:ascii="Arial" w:hAnsi="Arial" w:cs="Arial"/>
          <w:sz w:val="21"/>
          <w:szCs w:val="21"/>
        </w:rPr>
        <w:t>under</w:t>
      </w:r>
      <w:proofErr w:type="spellEnd"/>
      <w:r w:rsidRPr="0067762C">
        <w:rPr>
          <w:rFonts w:ascii="Arial" w:hAnsi="Arial" w:cs="Arial"/>
          <w:sz w:val="21"/>
          <w:szCs w:val="21"/>
        </w:rPr>
        <w:t xml:space="preserve"> the </w:t>
      </w:r>
      <w:proofErr w:type="spellStart"/>
      <w:r w:rsidRPr="0067762C">
        <w:rPr>
          <w:rFonts w:ascii="Arial" w:hAnsi="Arial" w:cs="Arial"/>
          <w:sz w:val="21"/>
          <w:szCs w:val="21"/>
        </w:rPr>
        <w:t>Regulation</w:t>
      </w:r>
      <w:proofErr w:type="spellEnd"/>
      <w:r w:rsidRPr="0067762C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67762C">
        <w:rPr>
          <w:rFonts w:ascii="Arial" w:hAnsi="Arial" w:cs="Arial"/>
          <w:sz w:val="21"/>
          <w:szCs w:val="21"/>
        </w:rPr>
        <w:t>These</w:t>
      </w:r>
      <w:proofErr w:type="spellEnd"/>
      <w:r w:rsidRPr="006776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67762C">
        <w:rPr>
          <w:rFonts w:ascii="Arial" w:hAnsi="Arial" w:cs="Arial"/>
          <w:sz w:val="21"/>
          <w:szCs w:val="21"/>
        </w:rPr>
        <w:t>elements</w:t>
      </w:r>
      <w:proofErr w:type="spellEnd"/>
      <w:r w:rsidRPr="0067762C">
        <w:rPr>
          <w:rFonts w:ascii="Arial" w:hAnsi="Arial" w:cs="Arial"/>
          <w:sz w:val="21"/>
          <w:szCs w:val="21"/>
        </w:rPr>
        <w:t xml:space="preserve"> are essential for the efficient </w:t>
      </w:r>
      <w:proofErr w:type="spellStart"/>
      <w:r w:rsidRPr="0067762C">
        <w:rPr>
          <w:rFonts w:ascii="Arial" w:hAnsi="Arial" w:cs="Arial"/>
          <w:sz w:val="21"/>
          <w:szCs w:val="21"/>
        </w:rPr>
        <w:t>implementation</w:t>
      </w:r>
      <w:proofErr w:type="spellEnd"/>
      <w:r w:rsidRPr="0067762C">
        <w:rPr>
          <w:rFonts w:ascii="Arial" w:hAnsi="Arial" w:cs="Arial"/>
          <w:sz w:val="21"/>
          <w:szCs w:val="21"/>
        </w:rPr>
        <w:t xml:space="preserve"> of the </w:t>
      </w:r>
      <w:proofErr w:type="spellStart"/>
      <w:r w:rsidRPr="0067762C">
        <w:rPr>
          <w:rFonts w:ascii="Arial" w:hAnsi="Arial" w:cs="Arial"/>
          <w:sz w:val="21"/>
          <w:szCs w:val="21"/>
        </w:rPr>
        <w:t>Regulation</w:t>
      </w:r>
      <w:proofErr w:type="spellEnd"/>
      <w:r w:rsidRPr="0067762C">
        <w:rPr>
          <w:rFonts w:ascii="Arial" w:hAnsi="Arial" w:cs="Arial"/>
          <w:sz w:val="21"/>
          <w:szCs w:val="21"/>
        </w:rPr>
        <w:t xml:space="preserve"> by </w:t>
      </w:r>
      <w:proofErr w:type="spellStart"/>
      <w:r w:rsidRPr="0067762C">
        <w:rPr>
          <w:rFonts w:ascii="Arial" w:hAnsi="Arial" w:cs="Arial"/>
          <w:sz w:val="21"/>
          <w:szCs w:val="21"/>
        </w:rPr>
        <w:t>judges</w:t>
      </w:r>
      <w:proofErr w:type="spellEnd"/>
      <w:r w:rsidRPr="0067762C">
        <w:rPr>
          <w:rFonts w:ascii="Arial" w:hAnsi="Arial" w:cs="Arial"/>
          <w:sz w:val="21"/>
          <w:szCs w:val="21"/>
        </w:rPr>
        <w:t xml:space="preserve"> and </w:t>
      </w:r>
      <w:proofErr w:type="spellStart"/>
      <w:r w:rsidRPr="0067762C">
        <w:rPr>
          <w:rFonts w:ascii="Arial" w:hAnsi="Arial" w:cs="Arial"/>
          <w:sz w:val="21"/>
          <w:szCs w:val="21"/>
        </w:rPr>
        <w:t>practitioners</w:t>
      </w:r>
      <w:proofErr w:type="spellEnd"/>
      <w:r w:rsidRPr="0067762C">
        <w:rPr>
          <w:rFonts w:ascii="Arial" w:hAnsi="Arial" w:cs="Arial"/>
          <w:sz w:val="21"/>
          <w:szCs w:val="21"/>
        </w:rPr>
        <w:t>.</w:t>
      </w:r>
    </w:p>
    <w:p w:rsidR="0067762C" w:rsidRDefault="0067762C" w:rsidP="00337E52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337E52" w:rsidRDefault="0067762C" w:rsidP="00337E52">
      <w:pPr>
        <w:spacing w:after="0"/>
        <w:jc w:val="both"/>
        <w:rPr>
          <w:rFonts w:ascii="Arial" w:hAnsi="Arial" w:cs="Arial"/>
          <w:sz w:val="21"/>
          <w:szCs w:val="21"/>
        </w:rPr>
      </w:pPr>
      <w:r w:rsidRPr="0067762C">
        <w:rPr>
          <w:rFonts w:ascii="Arial" w:hAnsi="Arial" w:cs="Arial"/>
          <w:sz w:val="21"/>
          <w:szCs w:val="21"/>
        </w:rPr>
        <w:t xml:space="preserve">The </w:t>
      </w:r>
      <w:proofErr w:type="spellStart"/>
      <w:r w:rsidRPr="0067762C">
        <w:rPr>
          <w:rFonts w:ascii="Arial" w:hAnsi="Arial" w:cs="Arial"/>
          <w:sz w:val="21"/>
          <w:szCs w:val="21"/>
        </w:rPr>
        <w:t>general</w:t>
      </w:r>
      <w:proofErr w:type="spellEnd"/>
      <w:r w:rsidRPr="006776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67762C">
        <w:rPr>
          <w:rFonts w:ascii="Arial" w:hAnsi="Arial" w:cs="Arial"/>
          <w:sz w:val="21"/>
          <w:szCs w:val="21"/>
        </w:rPr>
        <w:t>framework</w:t>
      </w:r>
      <w:proofErr w:type="spellEnd"/>
      <w:r w:rsidRPr="0067762C">
        <w:rPr>
          <w:rFonts w:ascii="Arial" w:hAnsi="Arial" w:cs="Arial"/>
          <w:sz w:val="21"/>
          <w:szCs w:val="21"/>
        </w:rPr>
        <w:t xml:space="preserve"> for transnational </w:t>
      </w:r>
      <w:proofErr w:type="spellStart"/>
      <w:r w:rsidRPr="0067762C">
        <w:rPr>
          <w:rFonts w:ascii="Arial" w:hAnsi="Arial" w:cs="Arial"/>
          <w:sz w:val="21"/>
          <w:szCs w:val="21"/>
        </w:rPr>
        <w:t>insolvency</w:t>
      </w:r>
      <w:proofErr w:type="spellEnd"/>
      <w:r w:rsidRPr="006776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67762C">
        <w:rPr>
          <w:rFonts w:ascii="Arial" w:hAnsi="Arial" w:cs="Arial"/>
          <w:sz w:val="21"/>
          <w:szCs w:val="21"/>
        </w:rPr>
        <w:t>proceedings</w:t>
      </w:r>
      <w:proofErr w:type="spellEnd"/>
      <w:r w:rsidRPr="0067762C">
        <w:rPr>
          <w:rFonts w:ascii="Arial" w:hAnsi="Arial" w:cs="Arial"/>
          <w:sz w:val="21"/>
          <w:szCs w:val="21"/>
        </w:rPr>
        <w:t xml:space="preserve"> laid down by EU </w:t>
      </w:r>
      <w:proofErr w:type="spellStart"/>
      <w:r w:rsidRPr="0067762C">
        <w:rPr>
          <w:rFonts w:ascii="Arial" w:hAnsi="Arial" w:cs="Arial"/>
          <w:sz w:val="21"/>
          <w:szCs w:val="21"/>
        </w:rPr>
        <w:t>Regulation</w:t>
      </w:r>
      <w:proofErr w:type="spellEnd"/>
      <w:r w:rsidRPr="0067762C">
        <w:rPr>
          <w:rFonts w:ascii="Arial" w:hAnsi="Arial" w:cs="Arial"/>
          <w:sz w:val="21"/>
          <w:szCs w:val="21"/>
        </w:rPr>
        <w:t xml:space="preserve"> 2015/848 </w:t>
      </w:r>
      <w:proofErr w:type="spellStart"/>
      <w:r w:rsidRPr="0067762C">
        <w:rPr>
          <w:rFonts w:ascii="Arial" w:hAnsi="Arial" w:cs="Arial"/>
          <w:sz w:val="21"/>
          <w:szCs w:val="21"/>
        </w:rPr>
        <w:t>will</w:t>
      </w:r>
      <w:proofErr w:type="spellEnd"/>
      <w:r w:rsidRPr="006776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67762C">
        <w:rPr>
          <w:rFonts w:ascii="Arial" w:hAnsi="Arial" w:cs="Arial"/>
          <w:sz w:val="21"/>
          <w:szCs w:val="21"/>
        </w:rPr>
        <w:t>be</w:t>
      </w:r>
      <w:proofErr w:type="spellEnd"/>
      <w:r w:rsidRPr="006776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67762C">
        <w:rPr>
          <w:rFonts w:ascii="Arial" w:hAnsi="Arial" w:cs="Arial"/>
          <w:sz w:val="21"/>
          <w:szCs w:val="21"/>
        </w:rPr>
        <w:t>presented</w:t>
      </w:r>
      <w:proofErr w:type="spellEnd"/>
      <w:r w:rsidRPr="0067762C">
        <w:rPr>
          <w:rFonts w:ascii="Arial" w:hAnsi="Arial" w:cs="Arial"/>
          <w:sz w:val="21"/>
          <w:szCs w:val="21"/>
        </w:rPr>
        <w:t xml:space="preserve"> to the participants. By </w:t>
      </w:r>
      <w:proofErr w:type="spellStart"/>
      <w:r w:rsidRPr="0067762C">
        <w:rPr>
          <w:rFonts w:ascii="Arial" w:hAnsi="Arial" w:cs="Arial"/>
          <w:sz w:val="21"/>
          <w:szCs w:val="21"/>
        </w:rPr>
        <w:t>understanding</w:t>
      </w:r>
      <w:proofErr w:type="spellEnd"/>
      <w:r w:rsidRPr="0067762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D71C1">
        <w:rPr>
          <w:rFonts w:ascii="Arial" w:hAnsi="Arial" w:cs="Arial"/>
          <w:sz w:val="21"/>
          <w:szCs w:val="21"/>
        </w:rPr>
        <w:t>better</w:t>
      </w:r>
      <w:proofErr w:type="spellEnd"/>
      <w:r w:rsidR="00CD71C1">
        <w:rPr>
          <w:rFonts w:ascii="Arial" w:hAnsi="Arial" w:cs="Arial"/>
          <w:sz w:val="21"/>
          <w:szCs w:val="21"/>
        </w:rPr>
        <w:t xml:space="preserve"> </w:t>
      </w:r>
      <w:r w:rsidRPr="0067762C">
        <w:rPr>
          <w:rFonts w:ascii="Arial" w:hAnsi="Arial" w:cs="Arial"/>
          <w:sz w:val="21"/>
          <w:szCs w:val="21"/>
        </w:rPr>
        <w:t xml:space="preserve">the </w:t>
      </w:r>
      <w:proofErr w:type="spellStart"/>
      <w:r w:rsidRPr="0067762C">
        <w:rPr>
          <w:rFonts w:ascii="Arial" w:hAnsi="Arial" w:cs="Arial"/>
          <w:sz w:val="21"/>
          <w:szCs w:val="21"/>
        </w:rPr>
        <w:t>purposes</w:t>
      </w:r>
      <w:proofErr w:type="spellEnd"/>
      <w:r w:rsidRPr="0067762C">
        <w:rPr>
          <w:rFonts w:ascii="Arial" w:hAnsi="Arial" w:cs="Arial"/>
          <w:sz w:val="21"/>
          <w:szCs w:val="21"/>
        </w:rPr>
        <w:t xml:space="preserve"> of the </w:t>
      </w:r>
      <w:proofErr w:type="spellStart"/>
      <w:r w:rsidRPr="0067762C">
        <w:rPr>
          <w:rFonts w:ascii="Arial" w:hAnsi="Arial" w:cs="Arial"/>
          <w:sz w:val="21"/>
          <w:szCs w:val="21"/>
        </w:rPr>
        <w:t>Regulation</w:t>
      </w:r>
      <w:proofErr w:type="spellEnd"/>
      <w:r w:rsidRPr="0067762C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67762C">
        <w:rPr>
          <w:rFonts w:ascii="Arial" w:hAnsi="Arial" w:cs="Arial"/>
          <w:sz w:val="21"/>
          <w:szCs w:val="21"/>
        </w:rPr>
        <w:t>its</w:t>
      </w:r>
      <w:proofErr w:type="spellEnd"/>
      <w:r w:rsidRPr="0067762C">
        <w:rPr>
          <w:rFonts w:ascii="Arial" w:hAnsi="Arial" w:cs="Arial"/>
          <w:sz w:val="21"/>
          <w:szCs w:val="21"/>
        </w:rPr>
        <w:t xml:space="preserve"> structure and the essential </w:t>
      </w:r>
      <w:proofErr w:type="spellStart"/>
      <w:r w:rsidRPr="0067762C">
        <w:rPr>
          <w:rFonts w:ascii="Arial" w:hAnsi="Arial" w:cs="Arial"/>
          <w:sz w:val="21"/>
          <w:szCs w:val="21"/>
        </w:rPr>
        <w:t>principles</w:t>
      </w:r>
      <w:proofErr w:type="spellEnd"/>
      <w:r w:rsidRPr="006776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67762C">
        <w:rPr>
          <w:rFonts w:ascii="Arial" w:hAnsi="Arial" w:cs="Arial"/>
          <w:sz w:val="21"/>
          <w:szCs w:val="21"/>
        </w:rPr>
        <w:t>it</w:t>
      </w:r>
      <w:proofErr w:type="spellEnd"/>
      <w:r w:rsidRPr="006776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67762C">
        <w:rPr>
          <w:rFonts w:ascii="Arial" w:hAnsi="Arial" w:cs="Arial"/>
          <w:sz w:val="21"/>
          <w:szCs w:val="21"/>
        </w:rPr>
        <w:t>defines</w:t>
      </w:r>
      <w:proofErr w:type="spellEnd"/>
      <w:r w:rsidRPr="0067762C">
        <w:rPr>
          <w:rFonts w:ascii="Arial" w:hAnsi="Arial" w:cs="Arial"/>
          <w:sz w:val="21"/>
          <w:szCs w:val="21"/>
        </w:rPr>
        <w:t xml:space="preserve">, participants </w:t>
      </w:r>
      <w:proofErr w:type="spellStart"/>
      <w:r w:rsidRPr="0067762C">
        <w:rPr>
          <w:rFonts w:ascii="Arial" w:hAnsi="Arial" w:cs="Arial"/>
          <w:sz w:val="21"/>
          <w:szCs w:val="21"/>
        </w:rPr>
        <w:t>will</w:t>
      </w:r>
      <w:proofErr w:type="spellEnd"/>
      <w:r w:rsidRPr="006776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67762C">
        <w:rPr>
          <w:rFonts w:ascii="Arial" w:hAnsi="Arial" w:cs="Arial"/>
          <w:sz w:val="21"/>
          <w:szCs w:val="21"/>
        </w:rPr>
        <w:t>be</w:t>
      </w:r>
      <w:proofErr w:type="spellEnd"/>
      <w:r w:rsidRPr="0067762C">
        <w:rPr>
          <w:rFonts w:ascii="Arial" w:hAnsi="Arial" w:cs="Arial"/>
          <w:sz w:val="21"/>
          <w:szCs w:val="21"/>
        </w:rPr>
        <w:t xml:space="preserve"> able to </w:t>
      </w:r>
      <w:proofErr w:type="spellStart"/>
      <w:r w:rsidRPr="0067762C">
        <w:rPr>
          <w:rFonts w:ascii="Arial" w:hAnsi="Arial" w:cs="Arial"/>
          <w:sz w:val="21"/>
          <w:szCs w:val="21"/>
        </w:rPr>
        <w:t>better</w:t>
      </w:r>
      <w:proofErr w:type="spellEnd"/>
      <w:r w:rsidRPr="0067762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D71C1">
        <w:rPr>
          <w:rFonts w:ascii="Arial" w:hAnsi="Arial" w:cs="Arial"/>
          <w:sz w:val="21"/>
          <w:szCs w:val="21"/>
        </w:rPr>
        <w:t>grasp</w:t>
      </w:r>
      <w:proofErr w:type="spellEnd"/>
      <w:r w:rsidRPr="0067762C">
        <w:rPr>
          <w:rFonts w:ascii="Arial" w:hAnsi="Arial" w:cs="Arial"/>
          <w:sz w:val="21"/>
          <w:szCs w:val="21"/>
        </w:rPr>
        <w:t xml:space="preserve"> the issues at </w:t>
      </w:r>
      <w:proofErr w:type="spellStart"/>
      <w:r w:rsidRPr="0067762C">
        <w:rPr>
          <w:rFonts w:ascii="Arial" w:hAnsi="Arial" w:cs="Arial"/>
          <w:sz w:val="21"/>
          <w:szCs w:val="21"/>
        </w:rPr>
        <w:t>stake</w:t>
      </w:r>
      <w:proofErr w:type="spellEnd"/>
      <w:r w:rsidRPr="0067762C">
        <w:rPr>
          <w:rFonts w:ascii="Arial" w:hAnsi="Arial" w:cs="Arial"/>
          <w:sz w:val="21"/>
          <w:szCs w:val="21"/>
        </w:rPr>
        <w:t xml:space="preserve"> in </w:t>
      </w:r>
      <w:proofErr w:type="spellStart"/>
      <w:r w:rsidRPr="0067762C">
        <w:rPr>
          <w:rFonts w:ascii="Arial" w:hAnsi="Arial" w:cs="Arial"/>
          <w:sz w:val="21"/>
          <w:szCs w:val="21"/>
        </w:rPr>
        <w:t>these</w:t>
      </w:r>
      <w:proofErr w:type="spellEnd"/>
      <w:r w:rsidRPr="006776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67762C">
        <w:rPr>
          <w:rFonts w:ascii="Arial" w:hAnsi="Arial" w:cs="Arial"/>
          <w:sz w:val="21"/>
          <w:szCs w:val="21"/>
        </w:rPr>
        <w:t>procedures</w:t>
      </w:r>
      <w:proofErr w:type="spellEnd"/>
      <w:r w:rsidRPr="0067762C">
        <w:rPr>
          <w:rFonts w:ascii="Arial" w:hAnsi="Arial" w:cs="Arial"/>
          <w:sz w:val="21"/>
          <w:szCs w:val="21"/>
        </w:rPr>
        <w:t xml:space="preserve"> and </w:t>
      </w:r>
      <w:proofErr w:type="spellStart"/>
      <w:r w:rsidRPr="0067762C">
        <w:rPr>
          <w:rFonts w:ascii="Arial" w:hAnsi="Arial" w:cs="Arial"/>
          <w:sz w:val="21"/>
          <w:szCs w:val="21"/>
        </w:rPr>
        <w:t>submit</w:t>
      </w:r>
      <w:proofErr w:type="spellEnd"/>
      <w:r w:rsidRPr="006776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67762C">
        <w:rPr>
          <w:rFonts w:ascii="Arial" w:hAnsi="Arial" w:cs="Arial"/>
          <w:sz w:val="21"/>
          <w:szCs w:val="21"/>
        </w:rPr>
        <w:t>their</w:t>
      </w:r>
      <w:proofErr w:type="spellEnd"/>
      <w:r w:rsidRPr="0067762C">
        <w:rPr>
          <w:rFonts w:ascii="Arial" w:hAnsi="Arial" w:cs="Arial"/>
          <w:sz w:val="21"/>
          <w:szCs w:val="21"/>
        </w:rPr>
        <w:t xml:space="preserve"> questions to </w:t>
      </w:r>
      <w:proofErr w:type="spellStart"/>
      <w:r w:rsidRPr="0067762C">
        <w:rPr>
          <w:rFonts w:ascii="Arial" w:hAnsi="Arial" w:cs="Arial"/>
          <w:sz w:val="21"/>
          <w:szCs w:val="21"/>
        </w:rPr>
        <w:t>stakeholders</w:t>
      </w:r>
      <w:proofErr w:type="spellEnd"/>
      <w:r w:rsidRPr="0067762C">
        <w:rPr>
          <w:rFonts w:ascii="Arial" w:hAnsi="Arial" w:cs="Arial"/>
          <w:sz w:val="21"/>
          <w:szCs w:val="21"/>
        </w:rPr>
        <w:t xml:space="preserve">. A digital quiz </w:t>
      </w:r>
      <w:proofErr w:type="spellStart"/>
      <w:r w:rsidRPr="0067762C">
        <w:rPr>
          <w:rFonts w:ascii="Arial" w:hAnsi="Arial" w:cs="Arial"/>
          <w:sz w:val="21"/>
          <w:szCs w:val="21"/>
        </w:rPr>
        <w:t>will</w:t>
      </w:r>
      <w:proofErr w:type="spellEnd"/>
      <w:r w:rsidRPr="006776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67762C">
        <w:rPr>
          <w:rFonts w:ascii="Arial" w:hAnsi="Arial" w:cs="Arial"/>
          <w:sz w:val="21"/>
          <w:szCs w:val="21"/>
        </w:rPr>
        <w:t>allow</w:t>
      </w:r>
      <w:proofErr w:type="spellEnd"/>
      <w:r w:rsidRPr="0067762C">
        <w:rPr>
          <w:rFonts w:ascii="Arial" w:hAnsi="Arial" w:cs="Arial"/>
          <w:sz w:val="21"/>
          <w:szCs w:val="21"/>
        </w:rPr>
        <w:t xml:space="preserve"> participants to compare </w:t>
      </w:r>
      <w:proofErr w:type="spellStart"/>
      <w:r w:rsidRPr="0067762C">
        <w:rPr>
          <w:rFonts w:ascii="Arial" w:hAnsi="Arial" w:cs="Arial"/>
          <w:sz w:val="21"/>
          <w:szCs w:val="21"/>
        </w:rPr>
        <w:t>their</w:t>
      </w:r>
      <w:proofErr w:type="spellEnd"/>
      <w:r w:rsidRPr="0067762C">
        <w:rPr>
          <w:rFonts w:ascii="Arial" w:hAnsi="Arial" w:cs="Arial"/>
          <w:sz w:val="21"/>
          <w:szCs w:val="21"/>
        </w:rPr>
        <w:t xml:space="preserve"> practices.</w:t>
      </w:r>
    </w:p>
    <w:p w:rsidR="0067762C" w:rsidRDefault="0067762C" w:rsidP="00337E52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C74661" w:rsidRDefault="0067762C" w:rsidP="0067762C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67762C">
        <w:rPr>
          <w:rFonts w:ascii="Arial" w:hAnsi="Arial" w:cs="Arial"/>
          <w:sz w:val="21"/>
          <w:szCs w:val="21"/>
        </w:rPr>
        <w:t xml:space="preserve">This first </w:t>
      </w:r>
      <w:proofErr w:type="spellStart"/>
      <w:r w:rsidRPr="0067762C">
        <w:rPr>
          <w:rFonts w:ascii="Arial" w:hAnsi="Arial" w:cs="Arial"/>
          <w:sz w:val="21"/>
          <w:szCs w:val="21"/>
        </w:rPr>
        <w:t>sequence</w:t>
      </w:r>
      <w:proofErr w:type="spellEnd"/>
      <w:r w:rsidRPr="006776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67762C">
        <w:rPr>
          <w:rFonts w:ascii="Arial" w:hAnsi="Arial" w:cs="Arial"/>
          <w:sz w:val="21"/>
          <w:szCs w:val="21"/>
        </w:rPr>
        <w:t>will</w:t>
      </w:r>
      <w:proofErr w:type="spellEnd"/>
      <w:r w:rsidRPr="006776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67762C">
        <w:rPr>
          <w:rFonts w:ascii="Arial" w:hAnsi="Arial" w:cs="Arial"/>
          <w:sz w:val="21"/>
          <w:szCs w:val="21"/>
        </w:rPr>
        <w:t>be</w:t>
      </w:r>
      <w:proofErr w:type="spellEnd"/>
      <w:r w:rsidRPr="006776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67762C">
        <w:rPr>
          <w:rFonts w:ascii="Arial" w:hAnsi="Arial" w:cs="Arial"/>
          <w:sz w:val="21"/>
          <w:szCs w:val="21"/>
        </w:rPr>
        <w:t>used</w:t>
      </w:r>
      <w:proofErr w:type="spellEnd"/>
      <w:r w:rsidRPr="0067762C">
        <w:rPr>
          <w:rFonts w:ascii="Arial" w:hAnsi="Arial" w:cs="Arial"/>
          <w:sz w:val="21"/>
          <w:szCs w:val="21"/>
        </w:rPr>
        <w:t xml:space="preserve"> as an introduction to the </w:t>
      </w:r>
      <w:proofErr w:type="spellStart"/>
      <w:r w:rsidRPr="0067762C">
        <w:rPr>
          <w:rFonts w:ascii="Arial" w:hAnsi="Arial" w:cs="Arial"/>
          <w:sz w:val="21"/>
          <w:szCs w:val="21"/>
        </w:rPr>
        <w:t>next</w:t>
      </w:r>
      <w:proofErr w:type="spellEnd"/>
      <w:r w:rsidRPr="006776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67762C">
        <w:rPr>
          <w:rFonts w:ascii="Arial" w:hAnsi="Arial" w:cs="Arial"/>
          <w:sz w:val="21"/>
          <w:szCs w:val="21"/>
        </w:rPr>
        <w:t>day's</w:t>
      </w:r>
      <w:proofErr w:type="spellEnd"/>
      <w:r w:rsidRPr="0067762C">
        <w:rPr>
          <w:rFonts w:ascii="Arial" w:hAnsi="Arial" w:cs="Arial"/>
          <w:sz w:val="21"/>
          <w:szCs w:val="21"/>
        </w:rPr>
        <w:t xml:space="preserve"> workshops.</w:t>
      </w:r>
    </w:p>
    <w:p w:rsidR="00C900CC" w:rsidRDefault="00C900CC">
      <w:pPr>
        <w:spacing w:after="0"/>
        <w:jc w:val="both"/>
        <w:rPr>
          <w:rFonts w:ascii="Arial" w:hAnsi="Arial" w:cs="Arial"/>
          <w:sz w:val="21"/>
          <w:szCs w:val="21"/>
        </w:rPr>
      </w:pPr>
    </w:p>
    <w:tbl>
      <w:tblPr>
        <w:tblStyle w:val="Grilledutableau"/>
        <w:tblW w:w="9067" w:type="dxa"/>
        <w:tblInd w:w="-5" w:type="dxa"/>
        <w:tblLook w:val="04A0" w:firstRow="1" w:lastRow="0" w:firstColumn="1" w:lastColumn="0" w:noHBand="0" w:noVBand="1"/>
      </w:tblPr>
      <w:tblGrid>
        <w:gridCol w:w="1700"/>
        <w:gridCol w:w="7367"/>
      </w:tblGrid>
      <w:tr w:rsidR="00365187" w:rsidTr="00010F36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5187" w:rsidRDefault="002F5DA6">
            <w:pPr>
              <w:spacing w:before="120" w:after="0" w:line="240" w:lineRule="auto"/>
              <w:jc w:val="both"/>
              <w:rPr>
                <w:rFonts w:ascii="Arial" w:hAnsi="Arial" w:cs="Arial"/>
                <w:color w:val="2E74B5" w:themeColor="accent1" w:themeShade="BF"/>
                <w:sz w:val="21"/>
                <w:szCs w:val="21"/>
              </w:rPr>
            </w:pPr>
            <w:r>
              <w:rPr>
                <w:rFonts w:ascii="Arial" w:hAnsi="Arial" w:cs="Arial"/>
                <w:color w:val="2E74B5" w:themeColor="accent1" w:themeShade="BF"/>
                <w:sz w:val="21"/>
                <w:szCs w:val="21"/>
              </w:rPr>
              <w:t>13h30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5187" w:rsidRDefault="0067762C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color w:val="2E74B5" w:themeColor="accent1" w:themeShade="BF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color w:val="2E74B5" w:themeColor="accent1" w:themeShade="BF"/>
                <w:sz w:val="21"/>
                <w:szCs w:val="21"/>
              </w:rPr>
              <w:t>Welcome</w:t>
            </w:r>
            <w:proofErr w:type="spellEnd"/>
            <w:r>
              <w:rPr>
                <w:rFonts w:ascii="Arial" w:hAnsi="Arial" w:cs="Arial"/>
                <w:b/>
                <w:color w:val="2E74B5" w:themeColor="accent1" w:themeShade="BF"/>
                <w:sz w:val="21"/>
                <w:szCs w:val="21"/>
              </w:rPr>
              <w:t xml:space="preserve"> and registration</w:t>
            </w:r>
          </w:p>
        </w:tc>
      </w:tr>
      <w:tr w:rsidR="00365187" w:rsidTr="00010F36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5187" w:rsidRDefault="002F5DA6">
            <w:pPr>
              <w:spacing w:before="120"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14h00-</w:t>
            </w:r>
            <w:r w:rsidR="00C900CC">
              <w:rPr>
                <w:rFonts w:ascii="Arial" w:hAnsi="Arial" w:cs="Arial"/>
                <w:sz w:val="21"/>
                <w:szCs w:val="21"/>
              </w:rPr>
              <w:t>14h20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5187" w:rsidRDefault="0067762C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Welcome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speech</w:t>
            </w:r>
          </w:p>
        </w:tc>
      </w:tr>
      <w:tr w:rsidR="00365187" w:rsidTr="00010F36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5187" w:rsidRDefault="002F5DA6">
            <w:pPr>
              <w:spacing w:before="120"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14h</w:t>
            </w:r>
            <w:r w:rsidR="00C900CC"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ascii="Arial" w:hAnsi="Arial" w:cs="Arial"/>
                <w:sz w:val="21"/>
                <w:szCs w:val="21"/>
              </w:rPr>
              <w:t>0-16h00</w:t>
            </w:r>
          </w:p>
          <w:p w:rsidR="00365187" w:rsidRDefault="00365187">
            <w:pPr>
              <w:spacing w:before="120"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365187" w:rsidRDefault="00365187">
            <w:pPr>
              <w:spacing w:before="120"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365187" w:rsidRDefault="00365187">
            <w:pPr>
              <w:spacing w:before="120"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0CC" w:rsidRDefault="0067762C" w:rsidP="00C900CC">
            <w:pPr>
              <w:spacing w:before="120" w:after="120" w:line="240" w:lineRule="auto"/>
              <w:jc w:val="both"/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Icebreaker</w:t>
            </w:r>
            <w:proofErr w:type="spellEnd"/>
            <w:r w:rsidR="00E81601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="00E81601">
              <w:rPr>
                <w:rFonts w:ascii="Arial" w:hAnsi="Arial" w:cs="Arial"/>
                <w:b/>
                <w:sz w:val="21"/>
                <w:szCs w:val="21"/>
              </w:rPr>
              <w:t>activity</w:t>
            </w:r>
            <w:proofErr w:type="spellEnd"/>
          </w:p>
          <w:p w:rsidR="005154DA" w:rsidRDefault="00C74661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P</w:t>
            </w:r>
            <w:r w:rsidR="0067762C">
              <w:rPr>
                <w:rFonts w:ascii="Arial" w:hAnsi="Arial" w:cs="Arial"/>
                <w:b/>
                <w:sz w:val="21"/>
                <w:szCs w:val="21"/>
              </w:rPr>
              <w:t>re</w:t>
            </w:r>
            <w:r w:rsidR="002F5DA6">
              <w:rPr>
                <w:rFonts w:ascii="Arial" w:hAnsi="Arial" w:cs="Arial"/>
                <w:b/>
                <w:sz w:val="21"/>
                <w:szCs w:val="21"/>
              </w:rPr>
              <w:t>sentation</w:t>
            </w:r>
            <w:proofErr w:type="spellEnd"/>
            <w:r w:rsidR="002F5DA6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67762C">
              <w:rPr>
                <w:rFonts w:ascii="Arial" w:hAnsi="Arial" w:cs="Arial"/>
                <w:b/>
                <w:sz w:val="21"/>
                <w:szCs w:val="21"/>
              </w:rPr>
              <w:t>of</w:t>
            </w:r>
            <w:r w:rsidR="002F5DA6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42319B">
              <w:rPr>
                <w:rFonts w:ascii="Arial" w:hAnsi="Arial" w:cs="Arial"/>
                <w:b/>
                <w:sz w:val="21"/>
                <w:szCs w:val="21"/>
              </w:rPr>
              <w:t>E</w:t>
            </w:r>
            <w:r w:rsidR="0067762C">
              <w:rPr>
                <w:rFonts w:ascii="Arial" w:hAnsi="Arial" w:cs="Arial"/>
                <w:b/>
                <w:sz w:val="21"/>
                <w:szCs w:val="21"/>
              </w:rPr>
              <w:t>U</w:t>
            </w:r>
            <w:r w:rsidR="0042319B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="0067762C">
              <w:rPr>
                <w:rFonts w:ascii="Arial" w:hAnsi="Arial" w:cs="Arial"/>
                <w:b/>
                <w:sz w:val="21"/>
                <w:szCs w:val="21"/>
              </w:rPr>
              <w:t>Regulation</w:t>
            </w:r>
            <w:proofErr w:type="spellEnd"/>
            <w:r w:rsidR="0067762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2F5DA6">
              <w:rPr>
                <w:rFonts w:ascii="Arial" w:hAnsi="Arial" w:cs="Arial"/>
                <w:b/>
                <w:sz w:val="21"/>
                <w:szCs w:val="21"/>
              </w:rPr>
              <w:t xml:space="preserve">2015/848 </w:t>
            </w:r>
          </w:p>
          <w:p w:rsidR="00365187" w:rsidRDefault="0067762C">
            <w:pPr>
              <w:pStyle w:val="Paragraphedeliste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The </w:t>
            </w:r>
            <w:proofErr w:type="spellStart"/>
            <w:r>
              <w:rPr>
                <w:rFonts w:cstheme="minorHAnsi"/>
                <w:i/>
              </w:rPr>
              <w:t>purposes</w:t>
            </w:r>
            <w:proofErr w:type="spellEnd"/>
            <w:r>
              <w:rPr>
                <w:rFonts w:cstheme="minorHAnsi"/>
                <w:i/>
              </w:rPr>
              <w:t xml:space="preserve"> of the </w:t>
            </w:r>
            <w:proofErr w:type="spellStart"/>
            <w:r>
              <w:rPr>
                <w:rFonts w:cstheme="minorHAnsi"/>
                <w:i/>
              </w:rPr>
              <w:t>Regulation</w:t>
            </w:r>
            <w:proofErr w:type="spellEnd"/>
          </w:p>
          <w:p w:rsidR="00365187" w:rsidRDefault="0067762C">
            <w:pPr>
              <w:pStyle w:val="Paragraphedeliste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cstheme="minorHAnsi"/>
                <w:i/>
              </w:rPr>
            </w:pPr>
            <w:proofErr w:type="spellStart"/>
            <w:r>
              <w:rPr>
                <w:rFonts w:cstheme="minorHAnsi"/>
                <w:i/>
              </w:rPr>
              <w:t>Judicial</w:t>
            </w:r>
            <w:proofErr w:type="spellEnd"/>
            <w:r>
              <w:rPr>
                <w:rFonts w:cstheme="minorHAnsi"/>
                <w:i/>
              </w:rPr>
              <w:t xml:space="preserve"> and </w:t>
            </w:r>
            <w:proofErr w:type="spellStart"/>
            <w:r>
              <w:rPr>
                <w:rFonts w:cstheme="minorHAnsi"/>
                <w:i/>
              </w:rPr>
              <w:t>practitioners</w:t>
            </w:r>
            <w:proofErr w:type="spellEnd"/>
            <w:r>
              <w:rPr>
                <w:rFonts w:cstheme="minorHAnsi"/>
                <w:i/>
              </w:rPr>
              <w:t xml:space="preserve"> </w:t>
            </w:r>
            <w:proofErr w:type="spellStart"/>
            <w:r>
              <w:rPr>
                <w:rFonts w:cstheme="minorHAnsi"/>
                <w:i/>
              </w:rPr>
              <w:t>cooperation</w:t>
            </w:r>
            <w:proofErr w:type="spellEnd"/>
          </w:p>
          <w:p w:rsidR="00365187" w:rsidRDefault="00AD093C">
            <w:pPr>
              <w:pStyle w:val="Paragraphedeliste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G</w:t>
            </w:r>
            <w:r w:rsidR="0067762C">
              <w:rPr>
                <w:rFonts w:cstheme="minorHAnsi"/>
                <w:i/>
              </w:rPr>
              <w:t>roup</w:t>
            </w:r>
            <w:r>
              <w:rPr>
                <w:rFonts w:cstheme="minorHAnsi"/>
                <w:i/>
              </w:rPr>
              <w:t xml:space="preserve"> of </w:t>
            </w:r>
            <w:proofErr w:type="spellStart"/>
            <w:r>
              <w:rPr>
                <w:rFonts w:cstheme="minorHAnsi"/>
                <w:i/>
              </w:rPr>
              <w:t>companies</w:t>
            </w:r>
            <w:proofErr w:type="spellEnd"/>
            <w:r w:rsidR="0067762C">
              <w:rPr>
                <w:rFonts w:cstheme="minorHAnsi"/>
                <w:i/>
              </w:rPr>
              <w:t xml:space="preserve"> </w:t>
            </w:r>
            <w:proofErr w:type="spellStart"/>
            <w:r w:rsidR="0067762C">
              <w:rPr>
                <w:rFonts w:cstheme="minorHAnsi"/>
                <w:i/>
              </w:rPr>
              <w:t>processing</w:t>
            </w:r>
            <w:proofErr w:type="spellEnd"/>
          </w:p>
          <w:p w:rsidR="00365187" w:rsidRDefault="0067762C" w:rsidP="0067762C">
            <w:pPr>
              <w:pStyle w:val="Paragraphedeliste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67762C">
              <w:rPr>
                <w:rFonts w:cstheme="minorHAnsi"/>
                <w:i/>
              </w:rPr>
              <w:t xml:space="preserve">Communication, coordination and </w:t>
            </w:r>
            <w:proofErr w:type="spellStart"/>
            <w:r w:rsidRPr="0067762C">
              <w:rPr>
                <w:rFonts w:cstheme="minorHAnsi"/>
                <w:i/>
              </w:rPr>
              <w:t>cooperation</w:t>
            </w:r>
            <w:proofErr w:type="spellEnd"/>
            <w:r w:rsidRPr="0067762C">
              <w:rPr>
                <w:rFonts w:cstheme="minorHAnsi"/>
                <w:i/>
              </w:rPr>
              <w:t xml:space="preserve">: </w:t>
            </w:r>
            <w:proofErr w:type="spellStart"/>
            <w:r w:rsidRPr="0067762C">
              <w:rPr>
                <w:rFonts w:cstheme="minorHAnsi"/>
                <w:i/>
              </w:rPr>
              <w:t>what</w:t>
            </w:r>
            <w:proofErr w:type="spellEnd"/>
            <w:r w:rsidRPr="0067762C">
              <w:rPr>
                <w:rFonts w:cstheme="minorHAnsi"/>
                <w:i/>
              </w:rPr>
              <w:t xml:space="preserve"> are </w:t>
            </w:r>
            <w:proofErr w:type="spellStart"/>
            <w:r w:rsidRPr="0067762C">
              <w:rPr>
                <w:rFonts w:cstheme="minorHAnsi"/>
                <w:i/>
              </w:rPr>
              <w:t>we</w:t>
            </w:r>
            <w:proofErr w:type="spellEnd"/>
            <w:r w:rsidRPr="0067762C">
              <w:rPr>
                <w:rFonts w:cstheme="minorHAnsi"/>
                <w:i/>
              </w:rPr>
              <w:t xml:space="preserve"> </w:t>
            </w:r>
            <w:proofErr w:type="spellStart"/>
            <w:r w:rsidRPr="0067762C">
              <w:rPr>
                <w:rFonts w:cstheme="minorHAnsi"/>
                <w:i/>
              </w:rPr>
              <w:t>talking</w:t>
            </w:r>
            <w:proofErr w:type="spellEnd"/>
            <w:r w:rsidRPr="0067762C">
              <w:rPr>
                <w:rFonts w:cstheme="minorHAnsi"/>
                <w:i/>
              </w:rPr>
              <w:t xml:space="preserve"> about?</w:t>
            </w:r>
          </w:p>
        </w:tc>
      </w:tr>
      <w:tr w:rsidR="00365187" w:rsidTr="00010F36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5187" w:rsidRDefault="001F529E">
            <w:pPr>
              <w:spacing w:before="120"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16h00-16h45</w:t>
            </w:r>
          </w:p>
          <w:p w:rsidR="001F529E" w:rsidRDefault="001F529E">
            <w:pPr>
              <w:spacing w:before="120"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16h45-17h00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DA6" w:rsidRDefault="002F5DA6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Quiz : </w:t>
            </w:r>
            <w:r w:rsidR="00327547">
              <w:rPr>
                <w:rFonts w:ascii="Arial" w:hAnsi="Arial" w:cs="Arial"/>
                <w:b/>
                <w:sz w:val="21"/>
                <w:szCs w:val="21"/>
              </w:rPr>
              <w:t xml:space="preserve">The </w:t>
            </w:r>
            <w:proofErr w:type="spellStart"/>
            <w:r w:rsidR="00327547">
              <w:rPr>
                <w:rFonts w:ascii="Arial" w:hAnsi="Arial" w:cs="Arial"/>
                <w:b/>
                <w:sz w:val="21"/>
                <w:szCs w:val="21"/>
              </w:rPr>
              <w:t>ball</w:t>
            </w:r>
            <w:proofErr w:type="spellEnd"/>
            <w:r w:rsidR="00327547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="00327547">
              <w:rPr>
                <w:rFonts w:ascii="Arial" w:hAnsi="Arial" w:cs="Arial"/>
                <w:b/>
                <w:sz w:val="21"/>
                <w:szCs w:val="21"/>
              </w:rPr>
              <w:t>is</w:t>
            </w:r>
            <w:proofErr w:type="spellEnd"/>
            <w:r w:rsidR="00327547">
              <w:rPr>
                <w:rFonts w:ascii="Arial" w:hAnsi="Arial" w:cs="Arial"/>
                <w:b/>
                <w:sz w:val="21"/>
                <w:szCs w:val="21"/>
              </w:rPr>
              <w:t xml:space="preserve"> in </w:t>
            </w:r>
            <w:proofErr w:type="spellStart"/>
            <w:r w:rsidR="00327547">
              <w:rPr>
                <w:rFonts w:ascii="Arial" w:hAnsi="Arial" w:cs="Arial"/>
                <w:b/>
                <w:sz w:val="21"/>
                <w:szCs w:val="21"/>
              </w:rPr>
              <w:t>your</w:t>
            </w:r>
            <w:proofErr w:type="spellEnd"/>
            <w:r w:rsidR="00327547">
              <w:rPr>
                <w:rFonts w:ascii="Arial" w:hAnsi="Arial" w:cs="Arial"/>
                <w:b/>
                <w:sz w:val="21"/>
                <w:szCs w:val="21"/>
              </w:rPr>
              <w:t xml:space="preserve"> court !</w:t>
            </w:r>
            <w:r w:rsidR="00CD71C1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:rsidR="001F529E" w:rsidRDefault="001F529E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Presentation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of the workshops</w:t>
            </w:r>
          </w:p>
          <w:p w:rsidR="00365187" w:rsidRDefault="00365187">
            <w:pPr>
              <w:spacing w:before="120" w:after="0" w:line="240" w:lineRule="auto"/>
              <w:jc w:val="both"/>
            </w:pPr>
          </w:p>
        </w:tc>
      </w:tr>
    </w:tbl>
    <w:p w:rsidR="00365187" w:rsidRDefault="00365187">
      <w:pPr>
        <w:spacing w:after="0"/>
        <w:ind w:left="1560" w:hanging="1560"/>
        <w:jc w:val="both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p w:rsidR="00365187" w:rsidRDefault="0067762C">
      <w:pPr>
        <w:pBdr>
          <w:bottom w:val="single" w:sz="4" w:space="1" w:color="000000"/>
        </w:pBdr>
        <w:shd w:val="clear" w:color="auto" w:fill="5B9BD5" w:themeFill="accent1"/>
        <w:spacing w:after="0"/>
        <w:jc w:val="both"/>
        <w:rPr>
          <w:rFonts w:ascii="Arial" w:hAnsi="Arial" w:cs="Arial"/>
          <w:b/>
          <w:color w:val="FFFFFF" w:themeColor="background1"/>
          <w:sz w:val="21"/>
          <w:szCs w:val="21"/>
        </w:rPr>
      </w:pPr>
      <w:r>
        <w:rPr>
          <w:rFonts w:ascii="Arial" w:hAnsi="Arial" w:cs="Arial"/>
          <w:b/>
          <w:color w:val="FFFFFF" w:themeColor="background1"/>
          <w:sz w:val="21"/>
          <w:szCs w:val="21"/>
        </w:rPr>
        <w:t>7</w:t>
      </w:r>
      <w:r w:rsidR="002F5DA6">
        <w:rPr>
          <w:rFonts w:ascii="Arial" w:hAnsi="Arial" w:cs="Arial"/>
          <w:b/>
          <w:color w:val="FFFFFF" w:themeColor="background1"/>
          <w:sz w:val="21"/>
          <w:szCs w:val="21"/>
        </w:rPr>
        <w:t xml:space="preserve"> </w:t>
      </w:r>
      <w:r>
        <w:rPr>
          <w:rFonts w:ascii="Arial" w:hAnsi="Arial" w:cs="Arial"/>
          <w:b/>
          <w:color w:val="FFFFFF" w:themeColor="background1"/>
          <w:sz w:val="21"/>
          <w:szCs w:val="21"/>
        </w:rPr>
        <w:t>FEBRUARY</w:t>
      </w:r>
      <w:r w:rsidR="00C74661">
        <w:rPr>
          <w:rFonts w:ascii="Arial" w:hAnsi="Arial" w:cs="Arial"/>
          <w:b/>
          <w:color w:val="FFFFFF" w:themeColor="background1"/>
          <w:sz w:val="21"/>
          <w:szCs w:val="21"/>
        </w:rPr>
        <w:t xml:space="preserve"> – </w:t>
      </w:r>
      <w:r w:rsidR="00085F90">
        <w:rPr>
          <w:rFonts w:ascii="Arial" w:hAnsi="Arial" w:cs="Arial"/>
          <w:b/>
          <w:color w:val="FFFFFF" w:themeColor="background1"/>
          <w:sz w:val="21"/>
          <w:szCs w:val="21"/>
        </w:rPr>
        <w:t>W</w:t>
      </w:r>
      <w:r>
        <w:rPr>
          <w:rFonts w:ascii="Arial" w:hAnsi="Arial" w:cs="Arial"/>
          <w:b/>
          <w:color w:val="FFFFFF" w:themeColor="background1"/>
          <w:sz w:val="21"/>
          <w:szCs w:val="21"/>
        </w:rPr>
        <w:t>orkshops</w:t>
      </w:r>
    </w:p>
    <w:p w:rsidR="00365187" w:rsidRDefault="00365187">
      <w:pPr>
        <w:spacing w:after="0"/>
        <w:jc w:val="both"/>
        <w:rPr>
          <w:rFonts w:cstheme="minorHAnsi"/>
          <w:b/>
          <w:u w:val="single"/>
        </w:rPr>
      </w:pPr>
    </w:p>
    <w:p w:rsidR="000B19BD" w:rsidRDefault="0067762C">
      <w:pPr>
        <w:spacing w:after="0"/>
        <w:jc w:val="both"/>
        <w:rPr>
          <w:rFonts w:cstheme="minorHAnsi"/>
        </w:rPr>
      </w:pPr>
      <w:r w:rsidRPr="0067762C">
        <w:rPr>
          <w:rFonts w:cstheme="minorHAnsi"/>
        </w:rPr>
        <w:t xml:space="preserve">Participants </w:t>
      </w:r>
      <w:proofErr w:type="spellStart"/>
      <w:r w:rsidRPr="0067762C">
        <w:rPr>
          <w:rFonts w:cstheme="minorHAnsi"/>
        </w:rPr>
        <w:t>will</w:t>
      </w:r>
      <w:proofErr w:type="spellEnd"/>
      <w:r w:rsidRPr="0067762C">
        <w:rPr>
          <w:rFonts w:cstheme="minorHAnsi"/>
        </w:rPr>
        <w:t xml:space="preserve"> </w:t>
      </w:r>
      <w:proofErr w:type="spellStart"/>
      <w:r w:rsidRPr="0067762C">
        <w:rPr>
          <w:rFonts w:cstheme="minorHAnsi"/>
        </w:rPr>
        <w:t>be</w:t>
      </w:r>
      <w:proofErr w:type="spellEnd"/>
      <w:r w:rsidRPr="0067762C">
        <w:rPr>
          <w:rFonts w:cstheme="minorHAnsi"/>
        </w:rPr>
        <w:t xml:space="preserve"> </w:t>
      </w:r>
      <w:proofErr w:type="spellStart"/>
      <w:r w:rsidRPr="0067762C">
        <w:rPr>
          <w:rFonts w:cstheme="minorHAnsi"/>
        </w:rPr>
        <w:t>divided</w:t>
      </w:r>
      <w:proofErr w:type="spellEnd"/>
      <w:r w:rsidRPr="0067762C">
        <w:rPr>
          <w:rFonts w:cstheme="minorHAnsi"/>
        </w:rPr>
        <w:t xml:space="preserve"> </w:t>
      </w:r>
      <w:proofErr w:type="spellStart"/>
      <w:r w:rsidRPr="0067762C">
        <w:rPr>
          <w:rFonts w:cstheme="minorHAnsi"/>
        </w:rPr>
        <w:t>into</w:t>
      </w:r>
      <w:proofErr w:type="spellEnd"/>
      <w:r w:rsidRPr="0067762C">
        <w:rPr>
          <w:rFonts w:cstheme="minorHAnsi"/>
        </w:rPr>
        <w:t xml:space="preserve"> </w:t>
      </w:r>
      <w:proofErr w:type="spellStart"/>
      <w:r w:rsidRPr="0067762C">
        <w:rPr>
          <w:rFonts w:cstheme="minorHAnsi"/>
        </w:rPr>
        <w:t>three</w:t>
      </w:r>
      <w:proofErr w:type="spellEnd"/>
      <w:r w:rsidRPr="0067762C">
        <w:rPr>
          <w:rFonts w:cstheme="minorHAnsi"/>
        </w:rPr>
        <w:t xml:space="preserve"> workshops </w:t>
      </w:r>
      <w:proofErr w:type="spellStart"/>
      <w:r w:rsidRPr="0067762C">
        <w:rPr>
          <w:rFonts w:cstheme="minorHAnsi"/>
        </w:rPr>
        <w:t>designed</w:t>
      </w:r>
      <w:proofErr w:type="spellEnd"/>
      <w:r w:rsidRPr="0067762C">
        <w:rPr>
          <w:rFonts w:cstheme="minorHAnsi"/>
        </w:rPr>
        <w:t xml:space="preserve"> to </w:t>
      </w:r>
      <w:proofErr w:type="spellStart"/>
      <w:r w:rsidRPr="0067762C">
        <w:rPr>
          <w:rFonts w:cstheme="minorHAnsi"/>
        </w:rPr>
        <w:t>provide</w:t>
      </w:r>
      <w:proofErr w:type="spellEnd"/>
      <w:r w:rsidRPr="0067762C">
        <w:rPr>
          <w:rFonts w:cstheme="minorHAnsi"/>
        </w:rPr>
        <w:t xml:space="preserve"> </w:t>
      </w:r>
      <w:proofErr w:type="spellStart"/>
      <w:r w:rsidRPr="0067762C">
        <w:rPr>
          <w:rFonts w:cstheme="minorHAnsi"/>
        </w:rPr>
        <w:t>them</w:t>
      </w:r>
      <w:proofErr w:type="spellEnd"/>
      <w:r w:rsidRPr="0067762C">
        <w:rPr>
          <w:rFonts w:cstheme="minorHAnsi"/>
        </w:rPr>
        <w:t xml:space="preserve"> </w:t>
      </w:r>
      <w:proofErr w:type="spellStart"/>
      <w:r w:rsidRPr="0067762C">
        <w:rPr>
          <w:rFonts w:cstheme="minorHAnsi"/>
        </w:rPr>
        <w:t>with</w:t>
      </w:r>
      <w:proofErr w:type="spellEnd"/>
      <w:r w:rsidRPr="0067762C">
        <w:rPr>
          <w:rFonts w:cstheme="minorHAnsi"/>
        </w:rPr>
        <w:t xml:space="preserve"> </w:t>
      </w:r>
      <w:proofErr w:type="spellStart"/>
      <w:r w:rsidRPr="0067762C">
        <w:rPr>
          <w:rFonts w:cstheme="minorHAnsi"/>
        </w:rPr>
        <w:t>knowledge</w:t>
      </w:r>
      <w:proofErr w:type="spellEnd"/>
      <w:r w:rsidRPr="0067762C">
        <w:rPr>
          <w:rFonts w:cstheme="minorHAnsi"/>
        </w:rPr>
        <w:t xml:space="preserve"> and reflexes in the </w:t>
      </w:r>
      <w:proofErr w:type="spellStart"/>
      <w:r w:rsidRPr="0067762C">
        <w:rPr>
          <w:rFonts w:cstheme="minorHAnsi"/>
        </w:rPr>
        <w:t>event</w:t>
      </w:r>
      <w:proofErr w:type="spellEnd"/>
      <w:r w:rsidRPr="0067762C">
        <w:rPr>
          <w:rFonts w:cstheme="minorHAnsi"/>
        </w:rPr>
        <w:t xml:space="preserve"> of transnational </w:t>
      </w:r>
      <w:proofErr w:type="spellStart"/>
      <w:r w:rsidRPr="0067762C">
        <w:rPr>
          <w:rFonts w:cstheme="minorHAnsi"/>
        </w:rPr>
        <w:t>insolvency</w:t>
      </w:r>
      <w:proofErr w:type="spellEnd"/>
      <w:r w:rsidRPr="0067762C">
        <w:rPr>
          <w:rFonts w:cstheme="minorHAnsi"/>
        </w:rPr>
        <w:t xml:space="preserve"> </w:t>
      </w:r>
      <w:proofErr w:type="spellStart"/>
      <w:r w:rsidRPr="0067762C">
        <w:rPr>
          <w:rFonts w:cstheme="minorHAnsi"/>
        </w:rPr>
        <w:t>proceedings</w:t>
      </w:r>
      <w:proofErr w:type="spellEnd"/>
      <w:r w:rsidRPr="0067762C">
        <w:rPr>
          <w:rFonts w:cstheme="minorHAnsi"/>
        </w:rPr>
        <w:t xml:space="preserve">. The workshops </w:t>
      </w:r>
      <w:proofErr w:type="spellStart"/>
      <w:r w:rsidRPr="0067762C">
        <w:rPr>
          <w:rFonts w:cstheme="minorHAnsi"/>
        </w:rPr>
        <w:t>consist</w:t>
      </w:r>
      <w:proofErr w:type="spellEnd"/>
      <w:r w:rsidRPr="0067762C">
        <w:rPr>
          <w:rFonts w:cstheme="minorHAnsi"/>
        </w:rPr>
        <w:t xml:space="preserve"> of </w:t>
      </w:r>
      <w:proofErr w:type="spellStart"/>
      <w:r w:rsidRPr="0067762C">
        <w:rPr>
          <w:rFonts w:cstheme="minorHAnsi"/>
        </w:rPr>
        <w:t>practical</w:t>
      </w:r>
      <w:proofErr w:type="spellEnd"/>
      <w:r w:rsidRPr="0067762C">
        <w:rPr>
          <w:rFonts w:cstheme="minorHAnsi"/>
        </w:rPr>
        <w:t xml:space="preserve"> case </w:t>
      </w:r>
      <w:proofErr w:type="spellStart"/>
      <w:r w:rsidRPr="0067762C">
        <w:rPr>
          <w:rFonts w:cstheme="minorHAnsi"/>
        </w:rPr>
        <w:t>studies</w:t>
      </w:r>
      <w:proofErr w:type="spellEnd"/>
      <w:r w:rsidRPr="0067762C">
        <w:rPr>
          <w:rFonts w:cstheme="minorHAnsi"/>
        </w:rPr>
        <w:t xml:space="preserve"> and encourage </w:t>
      </w:r>
      <w:proofErr w:type="spellStart"/>
      <w:r w:rsidRPr="0067762C">
        <w:rPr>
          <w:rFonts w:cstheme="minorHAnsi"/>
        </w:rPr>
        <w:t>small</w:t>
      </w:r>
      <w:proofErr w:type="spellEnd"/>
      <w:r w:rsidRPr="0067762C">
        <w:rPr>
          <w:rFonts w:cstheme="minorHAnsi"/>
        </w:rPr>
        <w:t xml:space="preserve"> group discussions. Participants </w:t>
      </w:r>
      <w:proofErr w:type="spellStart"/>
      <w:r w:rsidRPr="0067762C">
        <w:rPr>
          <w:rFonts w:cstheme="minorHAnsi"/>
        </w:rPr>
        <w:t>will</w:t>
      </w:r>
      <w:proofErr w:type="spellEnd"/>
      <w:r w:rsidRPr="0067762C">
        <w:rPr>
          <w:rFonts w:cstheme="minorHAnsi"/>
        </w:rPr>
        <w:t xml:space="preserve"> </w:t>
      </w:r>
      <w:proofErr w:type="spellStart"/>
      <w:r w:rsidRPr="0067762C">
        <w:rPr>
          <w:rFonts w:cstheme="minorHAnsi"/>
        </w:rPr>
        <w:t>contribute</w:t>
      </w:r>
      <w:proofErr w:type="spellEnd"/>
      <w:r w:rsidRPr="0067762C">
        <w:rPr>
          <w:rFonts w:cstheme="minorHAnsi"/>
        </w:rPr>
        <w:t xml:space="preserve"> to </w:t>
      </w:r>
      <w:proofErr w:type="spellStart"/>
      <w:r w:rsidRPr="0067762C">
        <w:rPr>
          <w:rFonts w:cstheme="minorHAnsi"/>
        </w:rPr>
        <w:t>each</w:t>
      </w:r>
      <w:proofErr w:type="spellEnd"/>
      <w:r w:rsidRPr="0067762C">
        <w:rPr>
          <w:rFonts w:cstheme="minorHAnsi"/>
        </w:rPr>
        <w:t xml:space="preserve"> of the workshops. A </w:t>
      </w:r>
      <w:proofErr w:type="spellStart"/>
      <w:r w:rsidRPr="0067762C">
        <w:rPr>
          <w:rFonts w:cstheme="minorHAnsi"/>
        </w:rPr>
        <w:t>plenary</w:t>
      </w:r>
      <w:proofErr w:type="spellEnd"/>
      <w:r w:rsidRPr="0067762C">
        <w:rPr>
          <w:rFonts w:cstheme="minorHAnsi"/>
        </w:rPr>
        <w:t xml:space="preserve"> </w:t>
      </w:r>
      <w:proofErr w:type="spellStart"/>
      <w:r w:rsidRPr="0067762C">
        <w:rPr>
          <w:rFonts w:cstheme="minorHAnsi"/>
        </w:rPr>
        <w:t>debriefing</w:t>
      </w:r>
      <w:proofErr w:type="spellEnd"/>
      <w:r w:rsidRPr="0067762C">
        <w:rPr>
          <w:rFonts w:cstheme="minorHAnsi"/>
        </w:rPr>
        <w:t xml:space="preserve"> session </w:t>
      </w:r>
      <w:proofErr w:type="spellStart"/>
      <w:r w:rsidRPr="0067762C">
        <w:rPr>
          <w:rFonts w:cstheme="minorHAnsi"/>
        </w:rPr>
        <w:t>will</w:t>
      </w:r>
      <w:proofErr w:type="spellEnd"/>
      <w:r w:rsidRPr="0067762C">
        <w:rPr>
          <w:rFonts w:cstheme="minorHAnsi"/>
        </w:rPr>
        <w:t xml:space="preserve"> </w:t>
      </w:r>
      <w:proofErr w:type="spellStart"/>
      <w:r w:rsidRPr="0067762C">
        <w:rPr>
          <w:rFonts w:cstheme="minorHAnsi"/>
        </w:rPr>
        <w:t>allow</w:t>
      </w:r>
      <w:proofErr w:type="spellEnd"/>
      <w:r w:rsidRPr="0067762C">
        <w:rPr>
          <w:rFonts w:cstheme="minorHAnsi"/>
        </w:rPr>
        <w:t xml:space="preserve"> the solutions </w:t>
      </w:r>
      <w:proofErr w:type="spellStart"/>
      <w:r w:rsidRPr="0067762C">
        <w:rPr>
          <w:rFonts w:cstheme="minorHAnsi"/>
        </w:rPr>
        <w:t>provided</w:t>
      </w:r>
      <w:proofErr w:type="spellEnd"/>
      <w:r w:rsidRPr="0067762C">
        <w:rPr>
          <w:rFonts w:cstheme="minorHAnsi"/>
        </w:rPr>
        <w:t xml:space="preserve"> in </w:t>
      </w:r>
      <w:proofErr w:type="spellStart"/>
      <w:r w:rsidRPr="0067762C">
        <w:rPr>
          <w:rFonts w:cstheme="minorHAnsi"/>
        </w:rPr>
        <w:t>each</w:t>
      </w:r>
      <w:proofErr w:type="spellEnd"/>
      <w:r w:rsidRPr="0067762C">
        <w:rPr>
          <w:rFonts w:cstheme="minorHAnsi"/>
        </w:rPr>
        <w:t xml:space="preserve"> group to </w:t>
      </w:r>
      <w:proofErr w:type="spellStart"/>
      <w:r w:rsidRPr="0067762C">
        <w:rPr>
          <w:rFonts w:cstheme="minorHAnsi"/>
        </w:rPr>
        <w:t>be</w:t>
      </w:r>
      <w:proofErr w:type="spellEnd"/>
      <w:r w:rsidRPr="0067762C">
        <w:rPr>
          <w:rFonts w:cstheme="minorHAnsi"/>
        </w:rPr>
        <w:t xml:space="preserve"> </w:t>
      </w:r>
      <w:proofErr w:type="spellStart"/>
      <w:r w:rsidRPr="0067762C">
        <w:rPr>
          <w:rFonts w:cstheme="minorHAnsi"/>
        </w:rPr>
        <w:t>compared</w:t>
      </w:r>
      <w:proofErr w:type="spellEnd"/>
      <w:r w:rsidR="006629C7">
        <w:rPr>
          <w:rFonts w:cstheme="minorHAnsi"/>
        </w:rPr>
        <w:t xml:space="preserve"> and </w:t>
      </w:r>
      <w:proofErr w:type="spellStart"/>
      <w:r w:rsidR="006629C7">
        <w:rPr>
          <w:rFonts w:cstheme="minorHAnsi"/>
        </w:rPr>
        <w:t>identify</w:t>
      </w:r>
      <w:proofErr w:type="spellEnd"/>
      <w:r w:rsidR="006629C7">
        <w:rPr>
          <w:rFonts w:cstheme="minorHAnsi"/>
        </w:rPr>
        <w:t xml:space="preserve"> good practices</w:t>
      </w:r>
      <w:r w:rsidRPr="0067762C">
        <w:rPr>
          <w:rFonts w:cstheme="minorHAnsi"/>
        </w:rPr>
        <w:t>.</w:t>
      </w:r>
    </w:p>
    <w:p w:rsidR="00A25C2C" w:rsidRDefault="00A25C2C">
      <w:pPr>
        <w:spacing w:after="0"/>
        <w:jc w:val="both"/>
        <w:rPr>
          <w:rFonts w:cstheme="minorHAnsi"/>
        </w:rPr>
      </w:pPr>
    </w:p>
    <w:p w:rsidR="000B19BD" w:rsidRPr="00010F36" w:rsidRDefault="00A25C2C" w:rsidP="00010F36">
      <w:pPr>
        <w:spacing w:before="120" w:after="0"/>
        <w:jc w:val="both"/>
        <w:rPr>
          <w:rFonts w:cstheme="minorHAnsi"/>
          <w:b/>
        </w:rPr>
      </w:pPr>
      <w:r>
        <w:rPr>
          <w:rFonts w:cstheme="minorHAnsi"/>
          <w:b/>
        </w:rPr>
        <w:t>Workshop</w:t>
      </w:r>
      <w:r w:rsidR="000B19BD" w:rsidRPr="00010F36">
        <w:rPr>
          <w:rFonts w:cstheme="minorHAnsi"/>
          <w:b/>
        </w:rPr>
        <w:t xml:space="preserve"> 1 : « Communication »</w:t>
      </w:r>
    </w:p>
    <w:p w:rsidR="00A25C2C" w:rsidRDefault="00A25C2C">
      <w:pPr>
        <w:spacing w:before="120" w:after="0" w:line="240" w:lineRule="auto"/>
        <w:jc w:val="both"/>
        <w:rPr>
          <w:rFonts w:cstheme="minorHAnsi"/>
        </w:rPr>
      </w:pPr>
      <w:proofErr w:type="spellStart"/>
      <w:r w:rsidRPr="00A25C2C">
        <w:rPr>
          <w:rFonts w:cstheme="minorHAnsi"/>
          <w:u w:val="single"/>
        </w:rPr>
        <w:t>Pedagogical</w:t>
      </w:r>
      <w:proofErr w:type="spellEnd"/>
      <w:r w:rsidRPr="00A25C2C">
        <w:rPr>
          <w:rFonts w:cstheme="minorHAnsi"/>
          <w:u w:val="single"/>
        </w:rPr>
        <w:t xml:space="preserve"> </w:t>
      </w:r>
      <w:proofErr w:type="gramStart"/>
      <w:r w:rsidRPr="00A25C2C">
        <w:rPr>
          <w:rFonts w:cstheme="minorHAnsi"/>
          <w:u w:val="single"/>
        </w:rPr>
        <w:t>objectives:</w:t>
      </w:r>
      <w:proofErr w:type="gramEnd"/>
      <w:r>
        <w:rPr>
          <w:rFonts w:cstheme="minorHAnsi"/>
        </w:rPr>
        <w:t xml:space="preserve"> The workshop</w:t>
      </w:r>
      <w:r w:rsidR="00374CAE">
        <w:rPr>
          <w:rFonts w:cstheme="minorHAnsi"/>
        </w:rPr>
        <w:t xml:space="preserve"> </w:t>
      </w:r>
      <w:proofErr w:type="spellStart"/>
      <w:r w:rsidR="00374CAE">
        <w:rPr>
          <w:rFonts w:cstheme="minorHAnsi"/>
        </w:rPr>
        <w:t>aim</w:t>
      </w:r>
      <w:proofErr w:type="spellEnd"/>
      <w:r w:rsidR="00374CAE">
        <w:rPr>
          <w:rFonts w:cstheme="minorHAnsi"/>
        </w:rPr>
        <w:t xml:space="preserve"> </w:t>
      </w:r>
      <w:proofErr w:type="spellStart"/>
      <w:r w:rsidR="00374CAE">
        <w:rPr>
          <w:rFonts w:cstheme="minorHAnsi"/>
        </w:rPr>
        <w:t>is</w:t>
      </w:r>
      <w:proofErr w:type="spellEnd"/>
      <w:r w:rsidR="00374CAE">
        <w:rPr>
          <w:rFonts w:cstheme="minorHAnsi"/>
        </w:rPr>
        <w:t xml:space="preserve"> to </w:t>
      </w:r>
      <w:proofErr w:type="spellStart"/>
      <w:r w:rsidRPr="00A25C2C">
        <w:rPr>
          <w:rFonts w:cstheme="minorHAnsi"/>
        </w:rPr>
        <w:t>provide</w:t>
      </w:r>
      <w:proofErr w:type="spellEnd"/>
      <w:r w:rsidRPr="00A25C2C">
        <w:rPr>
          <w:rFonts w:cstheme="minorHAnsi"/>
        </w:rPr>
        <w:t xml:space="preserve"> </w:t>
      </w:r>
      <w:proofErr w:type="spellStart"/>
      <w:r w:rsidRPr="00A25C2C">
        <w:rPr>
          <w:rFonts w:cstheme="minorHAnsi"/>
        </w:rPr>
        <w:t>practical</w:t>
      </w:r>
      <w:proofErr w:type="spellEnd"/>
      <w:r w:rsidRPr="00A25C2C">
        <w:rPr>
          <w:rFonts w:cstheme="minorHAnsi"/>
        </w:rPr>
        <w:t xml:space="preserve"> </w:t>
      </w:r>
      <w:proofErr w:type="spellStart"/>
      <w:r w:rsidRPr="00A25C2C">
        <w:rPr>
          <w:rFonts w:cstheme="minorHAnsi"/>
        </w:rPr>
        <w:t>details</w:t>
      </w:r>
      <w:proofErr w:type="spellEnd"/>
      <w:r w:rsidRPr="00A25C2C">
        <w:rPr>
          <w:rFonts w:cstheme="minorHAnsi"/>
        </w:rPr>
        <w:t xml:space="preserve"> on the </w:t>
      </w:r>
      <w:proofErr w:type="spellStart"/>
      <w:r w:rsidRPr="00A25C2C">
        <w:rPr>
          <w:rFonts w:cstheme="minorHAnsi"/>
        </w:rPr>
        <w:t>methods</w:t>
      </w:r>
      <w:proofErr w:type="spellEnd"/>
      <w:r w:rsidRPr="00A25C2C">
        <w:rPr>
          <w:rFonts w:cstheme="minorHAnsi"/>
        </w:rPr>
        <w:t xml:space="preserve"> of communication </w:t>
      </w:r>
      <w:proofErr w:type="spellStart"/>
      <w:r w:rsidRPr="00A25C2C">
        <w:rPr>
          <w:rFonts w:cstheme="minorHAnsi"/>
        </w:rPr>
        <w:t>between</w:t>
      </w:r>
      <w:proofErr w:type="spellEnd"/>
      <w:r w:rsidRPr="00A25C2C">
        <w:rPr>
          <w:rFonts w:cstheme="minorHAnsi"/>
        </w:rPr>
        <w:t xml:space="preserve"> courts and </w:t>
      </w:r>
      <w:proofErr w:type="spellStart"/>
      <w:r w:rsidRPr="00A25C2C">
        <w:rPr>
          <w:rFonts w:cstheme="minorHAnsi"/>
        </w:rPr>
        <w:t>between</w:t>
      </w:r>
      <w:proofErr w:type="spellEnd"/>
      <w:r w:rsidRPr="00A25C2C">
        <w:rPr>
          <w:rFonts w:cstheme="minorHAnsi"/>
        </w:rPr>
        <w:t xml:space="preserve"> </w:t>
      </w:r>
      <w:proofErr w:type="spellStart"/>
      <w:r w:rsidRPr="00A25C2C">
        <w:rPr>
          <w:rFonts w:cstheme="minorHAnsi"/>
        </w:rPr>
        <w:t>practitioners</w:t>
      </w:r>
      <w:proofErr w:type="spellEnd"/>
      <w:r w:rsidRPr="00A25C2C">
        <w:rPr>
          <w:rFonts w:cstheme="minorHAnsi"/>
        </w:rPr>
        <w:t xml:space="preserve"> to </w:t>
      </w:r>
      <w:proofErr w:type="spellStart"/>
      <w:r w:rsidRPr="00A25C2C">
        <w:rPr>
          <w:rFonts w:cstheme="minorHAnsi"/>
        </w:rPr>
        <w:t>ensure</w:t>
      </w:r>
      <w:proofErr w:type="spellEnd"/>
      <w:r w:rsidRPr="00A25C2C">
        <w:rPr>
          <w:rFonts w:cstheme="minorHAnsi"/>
        </w:rPr>
        <w:t xml:space="preserve"> the effective </w:t>
      </w:r>
      <w:proofErr w:type="spellStart"/>
      <w:r w:rsidRPr="00A25C2C">
        <w:rPr>
          <w:rFonts w:cstheme="minorHAnsi"/>
        </w:rPr>
        <w:t>impleme</w:t>
      </w:r>
      <w:r>
        <w:rPr>
          <w:rFonts w:cstheme="minorHAnsi"/>
        </w:rPr>
        <w:t>ntation</w:t>
      </w:r>
      <w:proofErr w:type="spellEnd"/>
      <w:r>
        <w:rPr>
          <w:rFonts w:cstheme="minorHAnsi"/>
        </w:rPr>
        <w:t xml:space="preserve"> of </w:t>
      </w:r>
      <w:proofErr w:type="spellStart"/>
      <w:r>
        <w:rPr>
          <w:rFonts w:cstheme="minorHAnsi"/>
        </w:rPr>
        <w:t>judicial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cooperation</w:t>
      </w:r>
      <w:proofErr w:type="spellEnd"/>
      <w:r>
        <w:rPr>
          <w:rFonts w:cstheme="minorHAnsi"/>
        </w:rPr>
        <w:t>: e</w:t>
      </w:r>
      <w:r w:rsidRPr="00A25C2C">
        <w:rPr>
          <w:rFonts w:cstheme="minorHAnsi"/>
        </w:rPr>
        <w:t>xchange of inf</w:t>
      </w:r>
      <w:r>
        <w:rPr>
          <w:rFonts w:cstheme="minorHAnsi"/>
        </w:rPr>
        <w:t xml:space="preserve">ormation, communication </w:t>
      </w:r>
      <w:proofErr w:type="spellStart"/>
      <w:r>
        <w:rPr>
          <w:rFonts w:cstheme="minorHAnsi"/>
        </w:rPr>
        <w:t>tools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framework</w:t>
      </w:r>
      <w:proofErr w:type="spellEnd"/>
      <w:r w:rsidRPr="00A25C2C">
        <w:rPr>
          <w:rFonts w:cstheme="minorHAnsi"/>
        </w:rPr>
        <w:t xml:space="preserve"> of exchanges, </w:t>
      </w:r>
      <w:proofErr w:type="spellStart"/>
      <w:r w:rsidRPr="00A25C2C">
        <w:rPr>
          <w:rFonts w:cstheme="minorHAnsi"/>
        </w:rPr>
        <w:t>problems</w:t>
      </w:r>
      <w:proofErr w:type="spellEnd"/>
      <w:r w:rsidRPr="00A25C2C">
        <w:rPr>
          <w:rFonts w:cstheme="minorHAnsi"/>
        </w:rPr>
        <w:t xml:space="preserve"> of the RGDP, limitations to exchanges of information, etc.</w:t>
      </w:r>
      <w:r>
        <w:rPr>
          <w:rFonts w:cstheme="minorHAnsi"/>
        </w:rPr>
        <w:t xml:space="preserve"> </w:t>
      </w:r>
    </w:p>
    <w:p w:rsidR="00A25C2C" w:rsidRDefault="00A25C2C">
      <w:pPr>
        <w:spacing w:before="120" w:after="0" w:line="240" w:lineRule="auto"/>
        <w:jc w:val="both"/>
        <w:rPr>
          <w:rFonts w:cstheme="minorHAnsi"/>
        </w:rPr>
      </w:pPr>
    </w:p>
    <w:p w:rsidR="00C900CC" w:rsidRDefault="00A25C2C" w:rsidP="000B19BD">
      <w:pPr>
        <w:spacing w:before="120" w:after="0" w:line="240" w:lineRule="auto"/>
        <w:jc w:val="both"/>
        <w:rPr>
          <w:rFonts w:cstheme="minorHAnsi"/>
        </w:rPr>
      </w:pPr>
      <w:r w:rsidRPr="00A25C2C">
        <w:rPr>
          <w:rFonts w:cstheme="minorHAnsi"/>
          <w:u w:val="single"/>
        </w:rPr>
        <w:t>Tools</w:t>
      </w:r>
      <w:r w:rsidRPr="00A25C2C">
        <w:rPr>
          <w:rFonts w:cstheme="minorHAnsi"/>
        </w:rPr>
        <w:t xml:space="preserve">: Quiz, case </w:t>
      </w:r>
      <w:proofErr w:type="spellStart"/>
      <w:r w:rsidRPr="00A25C2C">
        <w:rPr>
          <w:rFonts w:cstheme="minorHAnsi"/>
        </w:rPr>
        <w:t>studies</w:t>
      </w:r>
      <w:proofErr w:type="spellEnd"/>
      <w:r w:rsidRPr="00A25C2C">
        <w:rPr>
          <w:rFonts w:cstheme="minorHAnsi"/>
        </w:rPr>
        <w:t xml:space="preserve"> and questions about good practices. </w:t>
      </w:r>
      <w:proofErr w:type="spellStart"/>
      <w:r w:rsidRPr="00A25C2C">
        <w:rPr>
          <w:rFonts w:cstheme="minorHAnsi"/>
        </w:rPr>
        <w:t>Preparation</w:t>
      </w:r>
      <w:proofErr w:type="spellEnd"/>
      <w:r w:rsidRPr="00A25C2C">
        <w:rPr>
          <w:rFonts w:cstheme="minorHAnsi"/>
        </w:rPr>
        <w:t xml:space="preserve"> of a </w:t>
      </w:r>
      <w:proofErr w:type="spellStart"/>
      <w:r w:rsidRPr="00A25C2C">
        <w:rPr>
          <w:rFonts w:cstheme="minorHAnsi"/>
        </w:rPr>
        <w:t>summary</w:t>
      </w:r>
      <w:proofErr w:type="spellEnd"/>
      <w:r w:rsidRPr="00A25C2C">
        <w:rPr>
          <w:rFonts w:cstheme="minorHAnsi"/>
        </w:rPr>
        <w:t xml:space="preserve"> of the </w:t>
      </w:r>
      <w:proofErr w:type="spellStart"/>
      <w:r w:rsidRPr="00A25C2C">
        <w:rPr>
          <w:rFonts w:cstheme="minorHAnsi"/>
        </w:rPr>
        <w:t>reflections</w:t>
      </w:r>
      <w:proofErr w:type="spellEnd"/>
      <w:r w:rsidRPr="00A25C2C">
        <w:rPr>
          <w:rFonts w:cstheme="minorHAnsi"/>
        </w:rPr>
        <w:t xml:space="preserve"> to </w:t>
      </w:r>
      <w:proofErr w:type="spellStart"/>
      <w:r w:rsidRPr="00A25C2C">
        <w:rPr>
          <w:rFonts w:cstheme="minorHAnsi"/>
        </w:rPr>
        <w:t>be</w:t>
      </w:r>
      <w:proofErr w:type="spellEnd"/>
      <w:r w:rsidRPr="00A25C2C">
        <w:rPr>
          <w:rFonts w:cstheme="minorHAnsi"/>
        </w:rPr>
        <w:t xml:space="preserve"> </w:t>
      </w:r>
      <w:proofErr w:type="spellStart"/>
      <w:r w:rsidRPr="00A25C2C">
        <w:rPr>
          <w:rFonts w:cstheme="minorHAnsi"/>
        </w:rPr>
        <w:t>presented</w:t>
      </w:r>
      <w:proofErr w:type="spellEnd"/>
      <w:r w:rsidRPr="00A25C2C">
        <w:rPr>
          <w:rFonts w:cstheme="minorHAnsi"/>
        </w:rPr>
        <w:t xml:space="preserve"> by the rapporteur.</w:t>
      </w:r>
    </w:p>
    <w:p w:rsidR="00A25C2C" w:rsidRDefault="00A25C2C" w:rsidP="000B19BD">
      <w:pPr>
        <w:spacing w:before="120" w:after="0" w:line="240" w:lineRule="auto"/>
        <w:jc w:val="both"/>
        <w:rPr>
          <w:rFonts w:cstheme="minorHAnsi"/>
          <w:b/>
        </w:rPr>
      </w:pPr>
    </w:p>
    <w:p w:rsidR="000B19BD" w:rsidRDefault="00A25C2C" w:rsidP="000B19BD">
      <w:pPr>
        <w:spacing w:before="120" w:after="0" w:line="240" w:lineRule="auto"/>
        <w:jc w:val="both"/>
        <w:rPr>
          <w:rFonts w:cstheme="minorHAnsi"/>
          <w:b/>
        </w:rPr>
      </w:pPr>
      <w:proofErr w:type="spellStart"/>
      <w:r>
        <w:rPr>
          <w:rFonts w:cstheme="minorHAnsi"/>
          <w:b/>
        </w:rPr>
        <w:t>Worshop</w:t>
      </w:r>
      <w:proofErr w:type="spellEnd"/>
      <w:r w:rsidR="00E174D7">
        <w:rPr>
          <w:rFonts w:cstheme="minorHAnsi"/>
          <w:b/>
        </w:rPr>
        <w:t xml:space="preserve"> 2 : « </w:t>
      </w:r>
      <w:proofErr w:type="spellStart"/>
      <w:r w:rsidRPr="00A25C2C">
        <w:rPr>
          <w:rFonts w:cstheme="minorHAnsi"/>
          <w:b/>
        </w:rPr>
        <w:t>Coordinated</w:t>
      </w:r>
      <w:proofErr w:type="spellEnd"/>
      <w:r w:rsidRPr="00A25C2C">
        <w:rPr>
          <w:rFonts w:cstheme="minorHAnsi"/>
          <w:b/>
        </w:rPr>
        <w:t xml:space="preserve"> management of </w:t>
      </w:r>
      <w:proofErr w:type="spellStart"/>
      <w:r w:rsidRPr="00A25C2C">
        <w:rPr>
          <w:rFonts w:cstheme="minorHAnsi"/>
          <w:b/>
        </w:rPr>
        <w:t>procedures</w:t>
      </w:r>
      <w:proofErr w:type="spellEnd"/>
      <w:r w:rsidRPr="00A25C2C">
        <w:rPr>
          <w:rFonts w:cstheme="minorHAnsi"/>
          <w:b/>
        </w:rPr>
        <w:t xml:space="preserve"> and </w:t>
      </w:r>
      <w:proofErr w:type="spellStart"/>
      <w:r w:rsidRPr="00A25C2C">
        <w:rPr>
          <w:rFonts w:cstheme="minorHAnsi"/>
          <w:b/>
        </w:rPr>
        <w:t>development</w:t>
      </w:r>
      <w:proofErr w:type="spellEnd"/>
      <w:r w:rsidRPr="00A25C2C">
        <w:rPr>
          <w:rFonts w:cstheme="minorHAnsi"/>
          <w:b/>
        </w:rPr>
        <w:t xml:space="preserve"> of solutions</w:t>
      </w:r>
      <w:r>
        <w:rPr>
          <w:rFonts w:cstheme="minorHAnsi"/>
          <w:b/>
        </w:rPr>
        <w:t xml:space="preserve"> </w:t>
      </w:r>
      <w:r w:rsidR="005C771A" w:rsidRPr="00A25C2C">
        <w:rPr>
          <w:rFonts w:cstheme="minorHAnsi"/>
          <w:b/>
        </w:rPr>
        <w:t>»</w:t>
      </w:r>
    </w:p>
    <w:p w:rsidR="00A25C2C" w:rsidRDefault="00A25C2C" w:rsidP="00C900CC">
      <w:pPr>
        <w:spacing w:before="120"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  <w:u w:val="single"/>
        </w:rPr>
        <w:t>Pedagogical</w:t>
      </w:r>
      <w:proofErr w:type="spellEnd"/>
      <w:r w:rsidRPr="00A25C2C">
        <w:rPr>
          <w:rFonts w:cstheme="minorHAnsi"/>
          <w:u w:val="single"/>
        </w:rPr>
        <w:t xml:space="preserve"> </w:t>
      </w:r>
      <w:proofErr w:type="gramStart"/>
      <w:r w:rsidRPr="00A25C2C">
        <w:rPr>
          <w:rFonts w:cstheme="minorHAnsi"/>
          <w:u w:val="single"/>
        </w:rPr>
        <w:t>objectives</w:t>
      </w:r>
      <w:r w:rsidRPr="00A25C2C">
        <w:rPr>
          <w:rFonts w:cstheme="minorHAnsi"/>
        </w:rPr>
        <w:t>:</w:t>
      </w:r>
      <w:proofErr w:type="gramEnd"/>
      <w:r w:rsidRPr="00A25C2C">
        <w:rPr>
          <w:rFonts w:cstheme="minorHAnsi"/>
        </w:rPr>
        <w:t xml:space="preserve"> T</w:t>
      </w:r>
      <w:r>
        <w:rPr>
          <w:rFonts w:cstheme="minorHAnsi"/>
        </w:rPr>
        <w:t xml:space="preserve">he </w:t>
      </w:r>
      <w:proofErr w:type="spellStart"/>
      <w:r>
        <w:rPr>
          <w:rFonts w:cstheme="minorHAnsi"/>
        </w:rPr>
        <w:t>workhop</w:t>
      </w:r>
      <w:proofErr w:type="spellEnd"/>
      <w:r>
        <w:rPr>
          <w:rFonts w:cstheme="minorHAnsi"/>
        </w:rPr>
        <w:t xml:space="preserve"> </w:t>
      </w:r>
      <w:r w:rsidR="00374CAE">
        <w:rPr>
          <w:rFonts w:cstheme="minorHAnsi"/>
        </w:rPr>
        <w:t xml:space="preserve"> </w:t>
      </w:r>
      <w:proofErr w:type="spellStart"/>
      <w:r w:rsidR="00374CAE">
        <w:rPr>
          <w:rFonts w:cstheme="minorHAnsi"/>
        </w:rPr>
        <w:t>aim</w:t>
      </w:r>
      <w:proofErr w:type="spellEnd"/>
      <w:r w:rsidR="00374CAE">
        <w:rPr>
          <w:rFonts w:cstheme="minorHAnsi"/>
        </w:rPr>
        <w:t xml:space="preserve"> </w:t>
      </w:r>
      <w:proofErr w:type="spellStart"/>
      <w:r w:rsidR="00374CAE">
        <w:rPr>
          <w:rFonts w:cstheme="minorHAnsi"/>
        </w:rPr>
        <w:t>is</w:t>
      </w:r>
      <w:proofErr w:type="spellEnd"/>
      <w:r w:rsidR="00374CAE">
        <w:rPr>
          <w:rFonts w:cstheme="minorHAnsi"/>
        </w:rPr>
        <w:t xml:space="preserve"> </w:t>
      </w:r>
      <w:r>
        <w:rPr>
          <w:rFonts w:cstheme="minorHAnsi"/>
        </w:rPr>
        <w:t>t</w:t>
      </w:r>
      <w:r w:rsidRPr="00A25C2C">
        <w:rPr>
          <w:rFonts w:cstheme="minorHAnsi"/>
        </w:rPr>
        <w:t xml:space="preserve">o </w:t>
      </w:r>
      <w:proofErr w:type="spellStart"/>
      <w:r w:rsidRPr="00A25C2C">
        <w:rPr>
          <w:rFonts w:cstheme="minorHAnsi"/>
        </w:rPr>
        <w:t>study</w:t>
      </w:r>
      <w:proofErr w:type="spellEnd"/>
      <w:r w:rsidRPr="00A25C2C">
        <w:rPr>
          <w:rFonts w:cstheme="minorHAnsi"/>
        </w:rPr>
        <w:t xml:space="preserve"> the </w:t>
      </w:r>
      <w:proofErr w:type="spellStart"/>
      <w:r w:rsidRPr="00A25C2C">
        <w:rPr>
          <w:rFonts w:cstheme="minorHAnsi"/>
        </w:rPr>
        <w:t>ways</w:t>
      </w:r>
      <w:proofErr w:type="spellEnd"/>
      <w:r w:rsidRPr="00A25C2C">
        <w:rPr>
          <w:rFonts w:cstheme="minorHAnsi"/>
        </w:rPr>
        <w:t xml:space="preserve"> in </w:t>
      </w:r>
      <w:proofErr w:type="spellStart"/>
      <w:r w:rsidRPr="00A25C2C">
        <w:rPr>
          <w:rFonts w:cstheme="minorHAnsi"/>
        </w:rPr>
        <w:t>which</w:t>
      </w:r>
      <w:proofErr w:type="spellEnd"/>
      <w:r w:rsidRPr="00A25C2C">
        <w:rPr>
          <w:rFonts w:cstheme="minorHAnsi"/>
        </w:rPr>
        <w:t xml:space="preserve"> </w:t>
      </w:r>
      <w:proofErr w:type="spellStart"/>
      <w:r w:rsidRPr="00A25C2C">
        <w:rPr>
          <w:rFonts w:cstheme="minorHAnsi"/>
        </w:rPr>
        <w:t>different</w:t>
      </w:r>
      <w:proofErr w:type="spellEnd"/>
      <w:r w:rsidRPr="00A25C2C">
        <w:rPr>
          <w:rFonts w:cstheme="minorHAnsi"/>
        </w:rPr>
        <w:t xml:space="preserve"> </w:t>
      </w:r>
      <w:proofErr w:type="spellStart"/>
      <w:r w:rsidRPr="00A25C2C">
        <w:rPr>
          <w:rFonts w:cstheme="minorHAnsi"/>
        </w:rPr>
        <w:t>procedures</w:t>
      </w:r>
      <w:proofErr w:type="spellEnd"/>
      <w:r w:rsidRPr="00A25C2C">
        <w:rPr>
          <w:rFonts w:cstheme="minorHAnsi"/>
        </w:rPr>
        <w:t xml:space="preserve"> for </w:t>
      </w:r>
      <w:proofErr w:type="spellStart"/>
      <w:r w:rsidRPr="00A25C2C">
        <w:rPr>
          <w:rFonts w:cstheme="minorHAnsi"/>
        </w:rPr>
        <w:t>debtors</w:t>
      </w:r>
      <w:proofErr w:type="spellEnd"/>
      <w:r w:rsidRPr="00A25C2C">
        <w:rPr>
          <w:rFonts w:cstheme="minorHAnsi"/>
        </w:rPr>
        <w:t xml:space="preserve"> </w:t>
      </w:r>
      <w:proofErr w:type="spellStart"/>
      <w:r w:rsidRPr="00A25C2C">
        <w:rPr>
          <w:rFonts w:cstheme="minorHAnsi"/>
        </w:rPr>
        <w:t>with</w:t>
      </w:r>
      <w:proofErr w:type="spellEnd"/>
      <w:r w:rsidRPr="00A25C2C">
        <w:rPr>
          <w:rFonts w:cstheme="minorHAnsi"/>
        </w:rPr>
        <w:t xml:space="preserve"> </w:t>
      </w:r>
      <w:proofErr w:type="spellStart"/>
      <w:r w:rsidRPr="00A25C2C">
        <w:rPr>
          <w:rFonts w:cstheme="minorHAnsi"/>
        </w:rPr>
        <w:t>interests</w:t>
      </w:r>
      <w:proofErr w:type="spellEnd"/>
      <w:r w:rsidRPr="00A25C2C">
        <w:rPr>
          <w:rFonts w:cstheme="minorHAnsi"/>
        </w:rPr>
        <w:t xml:space="preserve"> in </w:t>
      </w:r>
      <w:proofErr w:type="spellStart"/>
      <w:r w:rsidRPr="00A25C2C">
        <w:rPr>
          <w:rFonts w:cstheme="minorHAnsi"/>
        </w:rPr>
        <w:t>different</w:t>
      </w:r>
      <w:proofErr w:type="spellEnd"/>
      <w:r w:rsidRPr="00A25C2C">
        <w:rPr>
          <w:rFonts w:cstheme="minorHAnsi"/>
        </w:rPr>
        <w:t xml:space="preserve"> </w:t>
      </w:r>
      <w:proofErr w:type="spellStart"/>
      <w:r w:rsidRPr="00A25C2C">
        <w:rPr>
          <w:rFonts w:cstheme="minorHAnsi"/>
        </w:rPr>
        <w:t>Member</w:t>
      </w:r>
      <w:proofErr w:type="spellEnd"/>
      <w:r w:rsidRPr="00A25C2C">
        <w:rPr>
          <w:rFonts w:cstheme="minorHAnsi"/>
        </w:rPr>
        <w:t xml:space="preserve"> States (</w:t>
      </w:r>
      <w:proofErr w:type="spellStart"/>
      <w:r w:rsidRPr="00A25C2C">
        <w:rPr>
          <w:rFonts w:cstheme="minorHAnsi"/>
        </w:rPr>
        <w:t>excluding</w:t>
      </w:r>
      <w:proofErr w:type="spellEnd"/>
      <w:r w:rsidRPr="00A25C2C">
        <w:rPr>
          <w:rFonts w:cstheme="minorHAnsi"/>
        </w:rPr>
        <w:t xml:space="preserve"> </w:t>
      </w:r>
      <w:proofErr w:type="spellStart"/>
      <w:r w:rsidRPr="00A25C2C">
        <w:rPr>
          <w:rFonts w:cstheme="minorHAnsi"/>
        </w:rPr>
        <w:t>structured</w:t>
      </w:r>
      <w:proofErr w:type="spellEnd"/>
      <w:r w:rsidRPr="00A25C2C">
        <w:rPr>
          <w:rFonts w:cstheme="minorHAnsi"/>
        </w:rPr>
        <w:t xml:space="preserve"> groups) are </w:t>
      </w:r>
      <w:proofErr w:type="spellStart"/>
      <w:r w:rsidRPr="00A25C2C">
        <w:rPr>
          <w:rFonts w:cstheme="minorHAnsi"/>
        </w:rPr>
        <w:t>structured</w:t>
      </w:r>
      <w:proofErr w:type="spellEnd"/>
      <w:r w:rsidRPr="00A25C2C">
        <w:rPr>
          <w:rFonts w:cstheme="minorHAnsi"/>
        </w:rPr>
        <w:t xml:space="preserve"> and to </w:t>
      </w:r>
      <w:proofErr w:type="spellStart"/>
      <w:r w:rsidRPr="00A25C2C">
        <w:rPr>
          <w:rFonts w:cstheme="minorHAnsi"/>
        </w:rPr>
        <w:t>consider</w:t>
      </w:r>
      <w:proofErr w:type="spellEnd"/>
      <w:r w:rsidRPr="00A25C2C">
        <w:rPr>
          <w:rFonts w:cstheme="minorHAnsi"/>
        </w:rPr>
        <w:t xml:space="preserve"> how </w:t>
      </w:r>
      <w:proofErr w:type="spellStart"/>
      <w:r w:rsidRPr="00A25C2C">
        <w:rPr>
          <w:rFonts w:cstheme="minorHAnsi"/>
        </w:rPr>
        <w:t>these</w:t>
      </w:r>
      <w:proofErr w:type="spellEnd"/>
      <w:r w:rsidRPr="00A25C2C">
        <w:rPr>
          <w:rFonts w:cstheme="minorHAnsi"/>
        </w:rPr>
        <w:t xml:space="preserve"> </w:t>
      </w:r>
      <w:proofErr w:type="spellStart"/>
      <w:r w:rsidRPr="00A25C2C">
        <w:rPr>
          <w:rFonts w:cstheme="minorHAnsi"/>
        </w:rPr>
        <w:t>different</w:t>
      </w:r>
      <w:proofErr w:type="spellEnd"/>
      <w:r w:rsidRPr="00A25C2C">
        <w:rPr>
          <w:rFonts w:cstheme="minorHAnsi"/>
        </w:rPr>
        <w:t xml:space="preserve"> </w:t>
      </w:r>
      <w:proofErr w:type="spellStart"/>
      <w:r w:rsidRPr="00A25C2C">
        <w:rPr>
          <w:rFonts w:cstheme="minorHAnsi"/>
        </w:rPr>
        <w:t>procedures</w:t>
      </w:r>
      <w:proofErr w:type="spellEnd"/>
      <w:r w:rsidRPr="00A25C2C">
        <w:rPr>
          <w:rFonts w:cstheme="minorHAnsi"/>
        </w:rPr>
        <w:t xml:space="preserve"> </w:t>
      </w:r>
      <w:proofErr w:type="spellStart"/>
      <w:r w:rsidRPr="00A25C2C">
        <w:rPr>
          <w:rFonts w:cstheme="minorHAnsi"/>
        </w:rPr>
        <w:t>can</w:t>
      </w:r>
      <w:proofErr w:type="spellEnd"/>
      <w:r w:rsidRPr="00A25C2C">
        <w:rPr>
          <w:rFonts w:cstheme="minorHAnsi"/>
        </w:rPr>
        <w:t xml:space="preserve"> </w:t>
      </w:r>
      <w:proofErr w:type="spellStart"/>
      <w:r w:rsidRPr="00A25C2C">
        <w:rPr>
          <w:rFonts w:cstheme="minorHAnsi"/>
        </w:rPr>
        <w:t>be</w:t>
      </w:r>
      <w:proofErr w:type="spellEnd"/>
      <w:r w:rsidRPr="00A25C2C">
        <w:rPr>
          <w:rFonts w:cstheme="minorHAnsi"/>
        </w:rPr>
        <w:t xml:space="preserve"> </w:t>
      </w:r>
      <w:proofErr w:type="spellStart"/>
      <w:r w:rsidRPr="00A25C2C">
        <w:rPr>
          <w:rFonts w:cstheme="minorHAnsi"/>
        </w:rPr>
        <w:t>managed</w:t>
      </w:r>
      <w:proofErr w:type="spellEnd"/>
      <w:r w:rsidRPr="00A25C2C">
        <w:rPr>
          <w:rFonts w:cstheme="minorHAnsi"/>
        </w:rPr>
        <w:t xml:space="preserve"> in a </w:t>
      </w:r>
      <w:proofErr w:type="spellStart"/>
      <w:r w:rsidRPr="00A25C2C">
        <w:rPr>
          <w:rFonts w:cstheme="minorHAnsi"/>
        </w:rPr>
        <w:t>coordinated</w:t>
      </w:r>
      <w:proofErr w:type="spellEnd"/>
      <w:r w:rsidRPr="00A25C2C">
        <w:rPr>
          <w:rFonts w:cstheme="minorHAnsi"/>
        </w:rPr>
        <w:t xml:space="preserve"> </w:t>
      </w:r>
      <w:proofErr w:type="spellStart"/>
      <w:r w:rsidRPr="00A25C2C">
        <w:rPr>
          <w:rFonts w:cstheme="minorHAnsi"/>
        </w:rPr>
        <w:t>way</w:t>
      </w:r>
      <w:proofErr w:type="spellEnd"/>
      <w:r w:rsidRPr="00A25C2C">
        <w:rPr>
          <w:rFonts w:cstheme="minorHAnsi"/>
        </w:rPr>
        <w:t xml:space="preserve"> by </w:t>
      </w:r>
      <w:proofErr w:type="spellStart"/>
      <w:r w:rsidRPr="00A25C2C">
        <w:rPr>
          <w:rFonts w:cstheme="minorHAnsi"/>
        </w:rPr>
        <w:t>judges</w:t>
      </w:r>
      <w:proofErr w:type="spellEnd"/>
      <w:r w:rsidRPr="00A25C2C">
        <w:rPr>
          <w:rFonts w:cstheme="minorHAnsi"/>
        </w:rPr>
        <w:t xml:space="preserve"> and </w:t>
      </w:r>
      <w:proofErr w:type="spellStart"/>
      <w:r w:rsidRPr="00A25C2C">
        <w:rPr>
          <w:rFonts w:cstheme="minorHAnsi"/>
        </w:rPr>
        <w:t>practitioners</w:t>
      </w:r>
      <w:proofErr w:type="spellEnd"/>
      <w:r w:rsidRPr="00A25C2C">
        <w:rPr>
          <w:rFonts w:cstheme="minorHAnsi"/>
        </w:rPr>
        <w:t xml:space="preserve">: </w:t>
      </w:r>
      <w:proofErr w:type="spellStart"/>
      <w:r w:rsidRPr="00A25C2C">
        <w:rPr>
          <w:rFonts w:cstheme="minorHAnsi"/>
        </w:rPr>
        <w:t>cooperation</w:t>
      </w:r>
      <w:proofErr w:type="spellEnd"/>
      <w:r w:rsidRPr="00A25C2C">
        <w:rPr>
          <w:rFonts w:cstheme="minorHAnsi"/>
        </w:rPr>
        <w:t xml:space="preserve"> </w:t>
      </w:r>
      <w:proofErr w:type="spellStart"/>
      <w:r w:rsidRPr="00A25C2C">
        <w:rPr>
          <w:rFonts w:cstheme="minorHAnsi"/>
        </w:rPr>
        <w:t>agreements</w:t>
      </w:r>
      <w:proofErr w:type="spellEnd"/>
      <w:r w:rsidRPr="00A25C2C">
        <w:rPr>
          <w:rFonts w:cstheme="minorHAnsi"/>
        </w:rPr>
        <w:t xml:space="preserve">, </w:t>
      </w:r>
      <w:proofErr w:type="spellStart"/>
      <w:r w:rsidRPr="00A25C2C">
        <w:rPr>
          <w:rFonts w:cstheme="minorHAnsi"/>
        </w:rPr>
        <w:t>coordinated</w:t>
      </w:r>
      <w:proofErr w:type="spellEnd"/>
      <w:r w:rsidRPr="00A25C2C">
        <w:rPr>
          <w:rFonts w:cstheme="minorHAnsi"/>
        </w:rPr>
        <w:t xml:space="preserve"> </w:t>
      </w:r>
      <w:proofErr w:type="spellStart"/>
      <w:r w:rsidRPr="00A25C2C">
        <w:rPr>
          <w:rFonts w:cstheme="minorHAnsi"/>
        </w:rPr>
        <w:t>treatment</w:t>
      </w:r>
      <w:proofErr w:type="spellEnd"/>
      <w:r w:rsidRPr="00A25C2C">
        <w:rPr>
          <w:rFonts w:cstheme="minorHAnsi"/>
        </w:rPr>
        <w:t xml:space="preserve"> of </w:t>
      </w:r>
      <w:proofErr w:type="spellStart"/>
      <w:r w:rsidRPr="00A25C2C">
        <w:rPr>
          <w:rFonts w:cstheme="minorHAnsi"/>
        </w:rPr>
        <w:t>liabilities</w:t>
      </w:r>
      <w:proofErr w:type="spellEnd"/>
      <w:r w:rsidRPr="00A25C2C">
        <w:rPr>
          <w:rFonts w:cstheme="minorHAnsi"/>
        </w:rPr>
        <w:t xml:space="preserve">, </w:t>
      </w:r>
      <w:proofErr w:type="spellStart"/>
      <w:r w:rsidRPr="00A25C2C">
        <w:rPr>
          <w:rFonts w:cstheme="minorHAnsi"/>
        </w:rPr>
        <w:t>coordinated</w:t>
      </w:r>
      <w:proofErr w:type="spellEnd"/>
      <w:r w:rsidRPr="00A25C2C">
        <w:rPr>
          <w:rFonts w:cstheme="minorHAnsi"/>
        </w:rPr>
        <w:t xml:space="preserve"> </w:t>
      </w:r>
      <w:proofErr w:type="spellStart"/>
      <w:r w:rsidRPr="00A25C2C">
        <w:rPr>
          <w:rFonts w:cstheme="minorHAnsi"/>
        </w:rPr>
        <w:t>search</w:t>
      </w:r>
      <w:proofErr w:type="spellEnd"/>
      <w:r w:rsidRPr="00A25C2C">
        <w:rPr>
          <w:rFonts w:cstheme="minorHAnsi"/>
        </w:rPr>
        <w:t xml:space="preserve"> for </w:t>
      </w:r>
      <w:proofErr w:type="spellStart"/>
      <w:r w:rsidRPr="00A25C2C">
        <w:rPr>
          <w:rFonts w:cstheme="minorHAnsi"/>
        </w:rPr>
        <w:t>buyers</w:t>
      </w:r>
      <w:proofErr w:type="spellEnd"/>
      <w:r w:rsidRPr="00A25C2C">
        <w:rPr>
          <w:rFonts w:cstheme="minorHAnsi"/>
        </w:rPr>
        <w:t>, etc.</w:t>
      </w:r>
    </w:p>
    <w:p w:rsidR="000B19BD" w:rsidRDefault="00A25C2C" w:rsidP="000B19BD">
      <w:pPr>
        <w:spacing w:before="120" w:after="0" w:line="240" w:lineRule="auto"/>
        <w:jc w:val="both"/>
        <w:rPr>
          <w:rFonts w:cstheme="minorHAnsi"/>
        </w:rPr>
      </w:pPr>
      <w:r w:rsidRPr="00A25C2C">
        <w:rPr>
          <w:rFonts w:cstheme="minorHAnsi"/>
          <w:u w:val="single"/>
        </w:rPr>
        <w:t>Tools:</w:t>
      </w:r>
      <w:r w:rsidRPr="00A25C2C">
        <w:rPr>
          <w:rFonts w:cstheme="minorHAnsi"/>
        </w:rPr>
        <w:t xml:space="preserve"> Case </w:t>
      </w:r>
      <w:proofErr w:type="spellStart"/>
      <w:r w:rsidRPr="00A25C2C">
        <w:rPr>
          <w:rFonts w:cstheme="minorHAnsi"/>
        </w:rPr>
        <w:t>study</w:t>
      </w:r>
      <w:proofErr w:type="spellEnd"/>
      <w:r w:rsidRPr="00A25C2C">
        <w:rPr>
          <w:rFonts w:cstheme="minorHAnsi"/>
        </w:rPr>
        <w:t xml:space="preserve"> and identification of good practices. Elaboration of </w:t>
      </w:r>
      <w:proofErr w:type="spellStart"/>
      <w:r w:rsidRPr="00A25C2C">
        <w:rPr>
          <w:rFonts w:cstheme="minorHAnsi"/>
        </w:rPr>
        <w:t>proposals</w:t>
      </w:r>
      <w:proofErr w:type="spellEnd"/>
      <w:r w:rsidRPr="00A25C2C">
        <w:rPr>
          <w:rFonts w:cstheme="minorHAnsi"/>
        </w:rPr>
        <w:t xml:space="preserve"> for solutions to </w:t>
      </w:r>
      <w:proofErr w:type="spellStart"/>
      <w:r w:rsidRPr="00A25C2C">
        <w:rPr>
          <w:rFonts w:cstheme="minorHAnsi"/>
        </w:rPr>
        <w:t>be</w:t>
      </w:r>
      <w:proofErr w:type="spellEnd"/>
      <w:r w:rsidRPr="00A25C2C">
        <w:rPr>
          <w:rFonts w:cstheme="minorHAnsi"/>
        </w:rPr>
        <w:t xml:space="preserve"> </w:t>
      </w:r>
      <w:proofErr w:type="spellStart"/>
      <w:r w:rsidRPr="00A25C2C">
        <w:rPr>
          <w:rFonts w:cstheme="minorHAnsi"/>
        </w:rPr>
        <w:t>returned</w:t>
      </w:r>
      <w:proofErr w:type="spellEnd"/>
      <w:r w:rsidRPr="00A25C2C">
        <w:rPr>
          <w:rFonts w:cstheme="minorHAnsi"/>
        </w:rPr>
        <w:t xml:space="preserve"> by the rapporteur.</w:t>
      </w:r>
    </w:p>
    <w:p w:rsidR="00A25C2C" w:rsidRDefault="00A25C2C" w:rsidP="000B19BD">
      <w:pPr>
        <w:spacing w:before="120" w:after="0" w:line="240" w:lineRule="auto"/>
        <w:jc w:val="both"/>
        <w:rPr>
          <w:rFonts w:cstheme="minorHAnsi"/>
          <w:b/>
        </w:rPr>
      </w:pPr>
    </w:p>
    <w:p w:rsidR="000B19BD" w:rsidRDefault="00A25C2C" w:rsidP="000B19BD">
      <w:pPr>
        <w:spacing w:before="120"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Workshop</w:t>
      </w:r>
      <w:r w:rsidR="000B19BD">
        <w:rPr>
          <w:rFonts w:cstheme="minorHAnsi"/>
          <w:b/>
        </w:rPr>
        <w:t xml:space="preserve"> 3 : « </w:t>
      </w:r>
      <w:proofErr w:type="spellStart"/>
      <w:r>
        <w:rPr>
          <w:rFonts w:cstheme="minorHAnsi"/>
          <w:b/>
        </w:rPr>
        <w:t>Corporate</w:t>
      </w:r>
      <w:proofErr w:type="spellEnd"/>
      <w:r>
        <w:rPr>
          <w:rFonts w:cstheme="minorHAnsi"/>
          <w:b/>
        </w:rPr>
        <w:t xml:space="preserve"> groups of </w:t>
      </w:r>
      <w:proofErr w:type="spellStart"/>
      <w:r>
        <w:rPr>
          <w:rFonts w:cstheme="minorHAnsi"/>
          <w:b/>
        </w:rPr>
        <w:t>companies</w:t>
      </w:r>
      <w:proofErr w:type="spellEnd"/>
      <w:r w:rsidR="000B19BD">
        <w:rPr>
          <w:rFonts w:cstheme="minorHAnsi"/>
          <w:b/>
        </w:rPr>
        <w:t xml:space="preserve"> </w:t>
      </w:r>
      <w:r w:rsidR="00C5477C">
        <w:rPr>
          <w:rFonts w:cstheme="minorHAnsi"/>
          <w:b/>
        </w:rPr>
        <w:t>» </w:t>
      </w:r>
    </w:p>
    <w:p w:rsidR="00A25C2C" w:rsidRDefault="00A25C2C" w:rsidP="000B19BD">
      <w:pPr>
        <w:spacing w:before="120" w:after="0" w:line="240" w:lineRule="auto"/>
        <w:jc w:val="both"/>
        <w:rPr>
          <w:rFonts w:cstheme="minorHAnsi"/>
          <w:u w:val="single"/>
        </w:rPr>
      </w:pPr>
      <w:proofErr w:type="spellStart"/>
      <w:r w:rsidRPr="00A25C2C">
        <w:rPr>
          <w:rFonts w:cstheme="minorHAnsi"/>
          <w:u w:val="single"/>
        </w:rPr>
        <w:t>Pedagogical</w:t>
      </w:r>
      <w:proofErr w:type="spellEnd"/>
      <w:r w:rsidRPr="00A25C2C">
        <w:rPr>
          <w:rFonts w:cstheme="minorHAnsi"/>
          <w:u w:val="single"/>
        </w:rPr>
        <w:t xml:space="preserve"> </w:t>
      </w:r>
      <w:proofErr w:type="gramStart"/>
      <w:r w:rsidRPr="00A25C2C">
        <w:rPr>
          <w:rFonts w:cstheme="minorHAnsi"/>
          <w:u w:val="single"/>
        </w:rPr>
        <w:t>objectives</w:t>
      </w:r>
      <w:r w:rsidRPr="00A25C2C">
        <w:rPr>
          <w:rFonts w:cstheme="minorHAnsi"/>
        </w:rPr>
        <w:t>:</w:t>
      </w:r>
      <w:proofErr w:type="gramEnd"/>
      <w:r w:rsidRPr="00A25C2C">
        <w:rPr>
          <w:rFonts w:cstheme="minorHAnsi"/>
        </w:rPr>
        <w:t xml:space="preserve"> To </w:t>
      </w:r>
      <w:proofErr w:type="spellStart"/>
      <w:r w:rsidRPr="00A25C2C">
        <w:rPr>
          <w:rFonts w:cstheme="minorHAnsi"/>
        </w:rPr>
        <w:t>study</w:t>
      </w:r>
      <w:proofErr w:type="spellEnd"/>
      <w:r w:rsidRPr="00A25C2C">
        <w:rPr>
          <w:rFonts w:cstheme="minorHAnsi"/>
        </w:rPr>
        <w:t xml:space="preserve"> </w:t>
      </w:r>
      <w:proofErr w:type="spellStart"/>
      <w:r w:rsidRPr="00A25C2C">
        <w:rPr>
          <w:rFonts w:cstheme="minorHAnsi"/>
        </w:rPr>
        <w:t>through</w:t>
      </w:r>
      <w:proofErr w:type="spellEnd"/>
      <w:r w:rsidRPr="00A25C2C">
        <w:rPr>
          <w:rFonts w:cstheme="minorHAnsi"/>
        </w:rPr>
        <w:t xml:space="preserve"> </w:t>
      </w:r>
      <w:proofErr w:type="spellStart"/>
      <w:r w:rsidRPr="00A25C2C">
        <w:rPr>
          <w:rFonts w:cstheme="minorHAnsi"/>
        </w:rPr>
        <w:t>examples</w:t>
      </w:r>
      <w:proofErr w:type="spellEnd"/>
      <w:r w:rsidRPr="00A25C2C">
        <w:rPr>
          <w:rFonts w:cstheme="minorHAnsi"/>
        </w:rPr>
        <w:t xml:space="preserve"> the </w:t>
      </w:r>
      <w:r w:rsidR="00A318F5">
        <w:rPr>
          <w:rFonts w:cstheme="minorHAnsi"/>
        </w:rPr>
        <w:t xml:space="preserve">issue </w:t>
      </w:r>
      <w:r w:rsidRPr="00A25C2C">
        <w:rPr>
          <w:rFonts w:cstheme="minorHAnsi"/>
        </w:rPr>
        <w:t xml:space="preserve">of the </w:t>
      </w:r>
      <w:proofErr w:type="spellStart"/>
      <w:r w:rsidRPr="00A25C2C">
        <w:rPr>
          <w:rFonts w:cstheme="minorHAnsi"/>
        </w:rPr>
        <w:t>difficulties</w:t>
      </w:r>
      <w:proofErr w:type="spellEnd"/>
      <w:r w:rsidRPr="00A25C2C">
        <w:rPr>
          <w:rFonts w:cstheme="minorHAnsi"/>
        </w:rPr>
        <w:t xml:space="preserve"> of the groups and to question the coordination of </w:t>
      </w:r>
      <w:proofErr w:type="spellStart"/>
      <w:r w:rsidRPr="00A25C2C">
        <w:rPr>
          <w:rFonts w:cstheme="minorHAnsi"/>
        </w:rPr>
        <w:t>parallel</w:t>
      </w:r>
      <w:proofErr w:type="spellEnd"/>
      <w:r w:rsidRPr="00A25C2C">
        <w:rPr>
          <w:rFonts w:cstheme="minorHAnsi"/>
        </w:rPr>
        <w:t xml:space="preserve"> </w:t>
      </w:r>
      <w:proofErr w:type="spellStart"/>
      <w:r w:rsidRPr="00A25C2C">
        <w:rPr>
          <w:rFonts w:cstheme="minorHAnsi"/>
        </w:rPr>
        <w:t>proceedings</w:t>
      </w:r>
      <w:proofErr w:type="spellEnd"/>
      <w:r w:rsidRPr="00A25C2C">
        <w:rPr>
          <w:rFonts w:cstheme="minorHAnsi"/>
        </w:rPr>
        <w:t xml:space="preserve"> </w:t>
      </w:r>
      <w:proofErr w:type="spellStart"/>
      <w:r w:rsidRPr="00A25C2C">
        <w:rPr>
          <w:rFonts w:cstheme="minorHAnsi"/>
        </w:rPr>
        <w:t>opened</w:t>
      </w:r>
      <w:proofErr w:type="spellEnd"/>
      <w:r w:rsidRPr="00A25C2C">
        <w:rPr>
          <w:rFonts w:cstheme="minorHAnsi"/>
        </w:rPr>
        <w:t xml:space="preserve"> </w:t>
      </w:r>
      <w:proofErr w:type="spellStart"/>
      <w:r w:rsidRPr="00A25C2C">
        <w:rPr>
          <w:rFonts w:cstheme="minorHAnsi"/>
        </w:rPr>
        <w:t>against</w:t>
      </w:r>
      <w:proofErr w:type="spellEnd"/>
      <w:r w:rsidRPr="00A25C2C">
        <w:rPr>
          <w:rFonts w:cstheme="minorHAnsi"/>
        </w:rPr>
        <w:t xml:space="preserve"> the </w:t>
      </w:r>
      <w:proofErr w:type="spellStart"/>
      <w:r w:rsidRPr="00A25C2C">
        <w:rPr>
          <w:rFonts w:cstheme="minorHAnsi"/>
        </w:rPr>
        <w:t>various</w:t>
      </w:r>
      <w:proofErr w:type="spellEnd"/>
      <w:r w:rsidRPr="00A25C2C">
        <w:rPr>
          <w:rFonts w:cstheme="minorHAnsi"/>
        </w:rPr>
        <w:t xml:space="preserve"> </w:t>
      </w:r>
      <w:proofErr w:type="spellStart"/>
      <w:r w:rsidRPr="00A25C2C">
        <w:rPr>
          <w:rFonts w:cstheme="minorHAnsi"/>
        </w:rPr>
        <w:t>entities</w:t>
      </w:r>
      <w:proofErr w:type="spellEnd"/>
      <w:r w:rsidRPr="00A25C2C">
        <w:rPr>
          <w:rFonts w:cstheme="minorHAnsi"/>
        </w:rPr>
        <w:t xml:space="preserve"> of the group, the management of the </w:t>
      </w:r>
      <w:proofErr w:type="spellStart"/>
      <w:r w:rsidRPr="00A25C2C">
        <w:rPr>
          <w:rFonts w:cstheme="minorHAnsi"/>
        </w:rPr>
        <w:t>opening</w:t>
      </w:r>
      <w:proofErr w:type="spellEnd"/>
      <w:r w:rsidRPr="00A25C2C">
        <w:rPr>
          <w:rFonts w:cstheme="minorHAnsi"/>
        </w:rPr>
        <w:t xml:space="preserve"> of </w:t>
      </w:r>
      <w:proofErr w:type="spellStart"/>
      <w:r w:rsidRPr="00A25C2C">
        <w:rPr>
          <w:rFonts w:cstheme="minorHAnsi"/>
        </w:rPr>
        <w:t>secondary</w:t>
      </w:r>
      <w:proofErr w:type="spellEnd"/>
      <w:r w:rsidRPr="00A25C2C">
        <w:rPr>
          <w:rFonts w:cstheme="minorHAnsi"/>
        </w:rPr>
        <w:t xml:space="preserve"> </w:t>
      </w:r>
      <w:proofErr w:type="spellStart"/>
      <w:r w:rsidRPr="00A25C2C">
        <w:rPr>
          <w:rFonts w:cstheme="minorHAnsi"/>
        </w:rPr>
        <w:t>proceedings</w:t>
      </w:r>
      <w:proofErr w:type="spellEnd"/>
      <w:r w:rsidRPr="00A25C2C">
        <w:rPr>
          <w:rFonts w:cstheme="minorHAnsi"/>
        </w:rPr>
        <w:t xml:space="preserve">, the management of the </w:t>
      </w:r>
      <w:proofErr w:type="spellStart"/>
      <w:r w:rsidRPr="00A25C2C">
        <w:rPr>
          <w:rFonts w:cstheme="minorHAnsi"/>
        </w:rPr>
        <w:t>different</w:t>
      </w:r>
      <w:proofErr w:type="spellEnd"/>
      <w:r w:rsidRPr="00A25C2C">
        <w:rPr>
          <w:rFonts w:cstheme="minorHAnsi"/>
        </w:rPr>
        <w:t xml:space="preserve"> </w:t>
      </w:r>
      <w:proofErr w:type="spellStart"/>
      <w:r w:rsidRPr="00A25C2C">
        <w:rPr>
          <w:rFonts w:cstheme="minorHAnsi"/>
        </w:rPr>
        <w:t>legal</w:t>
      </w:r>
      <w:proofErr w:type="spellEnd"/>
      <w:r w:rsidRPr="00A25C2C">
        <w:rPr>
          <w:rFonts w:cstheme="minorHAnsi"/>
        </w:rPr>
        <w:t xml:space="preserve"> </w:t>
      </w:r>
      <w:proofErr w:type="spellStart"/>
      <w:r w:rsidRPr="00A25C2C">
        <w:rPr>
          <w:rFonts w:cstheme="minorHAnsi"/>
        </w:rPr>
        <w:t>entities</w:t>
      </w:r>
      <w:proofErr w:type="spellEnd"/>
      <w:r w:rsidRPr="00A25C2C">
        <w:rPr>
          <w:rFonts w:cstheme="minorHAnsi"/>
        </w:rPr>
        <w:t xml:space="preserve"> and </w:t>
      </w:r>
      <w:proofErr w:type="spellStart"/>
      <w:r w:rsidRPr="00A25C2C">
        <w:rPr>
          <w:rFonts w:cstheme="minorHAnsi"/>
        </w:rPr>
        <w:t>their</w:t>
      </w:r>
      <w:proofErr w:type="spellEnd"/>
      <w:r w:rsidRPr="00A25C2C">
        <w:rPr>
          <w:rFonts w:cstheme="minorHAnsi"/>
        </w:rPr>
        <w:t xml:space="preserve"> respective </w:t>
      </w:r>
      <w:proofErr w:type="spellStart"/>
      <w:r w:rsidRPr="00A25C2C">
        <w:rPr>
          <w:rFonts w:cstheme="minorHAnsi"/>
        </w:rPr>
        <w:t>assets</w:t>
      </w:r>
      <w:proofErr w:type="spellEnd"/>
      <w:r w:rsidRPr="00A25C2C">
        <w:rPr>
          <w:rFonts w:cstheme="minorHAnsi"/>
        </w:rPr>
        <w:t>....</w:t>
      </w:r>
    </w:p>
    <w:p w:rsidR="00C5477C" w:rsidRDefault="00A25C2C" w:rsidP="000B19BD">
      <w:pPr>
        <w:spacing w:before="120" w:after="0" w:line="240" w:lineRule="auto"/>
        <w:jc w:val="both"/>
        <w:rPr>
          <w:rFonts w:cstheme="minorHAnsi"/>
        </w:rPr>
      </w:pPr>
      <w:r w:rsidRPr="00A25C2C">
        <w:rPr>
          <w:rFonts w:cstheme="minorHAnsi"/>
          <w:u w:val="single"/>
        </w:rPr>
        <w:t>Tools:</w:t>
      </w:r>
      <w:r w:rsidRPr="00A25C2C">
        <w:rPr>
          <w:rFonts w:cstheme="minorHAnsi"/>
        </w:rPr>
        <w:t xml:space="preserve"> </w:t>
      </w:r>
      <w:proofErr w:type="spellStart"/>
      <w:r w:rsidRPr="00A25C2C">
        <w:rPr>
          <w:rFonts w:cstheme="minorHAnsi"/>
        </w:rPr>
        <w:t>Study</w:t>
      </w:r>
      <w:proofErr w:type="spellEnd"/>
      <w:r w:rsidRPr="00A25C2C">
        <w:rPr>
          <w:rFonts w:cstheme="minorHAnsi"/>
        </w:rPr>
        <w:t xml:space="preserve"> and </w:t>
      </w:r>
      <w:proofErr w:type="spellStart"/>
      <w:r w:rsidRPr="00A25C2C">
        <w:rPr>
          <w:rFonts w:cstheme="minorHAnsi"/>
        </w:rPr>
        <w:t>resolution</w:t>
      </w:r>
      <w:proofErr w:type="spellEnd"/>
      <w:r w:rsidRPr="00A25C2C">
        <w:rPr>
          <w:rFonts w:cstheme="minorHAnsi"/>
        </w:rPr>
        <w:t xml:space="preserve"> of </w:t>
      </w:r>
      <w:proofErr w:type="spellStart"/>
      <w:r w:rsidRPr="00A25C2C">
        <w:rPr>
          <w:rFonts w:cstheme="minorHAnsi"/>
        </w:rPr>
        <w:t>practical</w:t>
      </w:r>
      <w:proofErr w:type="spellEnd"/>
      <w:r w:rsidRPr="00A25C2C">
        <w:rPr>
          <w:rFonts w:cstheme="minorHAnsi"/>
        </w:rPr>
        <w:t xml:space="preserve"> cases. Elaboration of </w:t>
      </w:r>
      <w:proofErr w:type="spellStart"/>
      <w:r w:rsidRPr="00A25C2C">
        <w:rPr>
          <w:rFonts w:cstheme="minorHAnsi"/>
        </w:rPr>
        <w:t>proposals</w:t>
      </w:r>
      <w:proofErr w:type="spellEnd"/>
      <w:r w:rsidRPr="00A25C2C">
        <w:rPr>
          <w:rFonts w:cstheme="minorHAnsi"/>
        </w:rPr>
        <w:t xml:space="preserve"> for solutions to </w:t>
      </w:r>
      <w:proofErr w:type="spellStart"/>
      <w:r w:rsidRPr="00A25C2C">
        <w:rPr>
          <w:rFonts w:cstheme="minorHAnsi"/>
        </w:rPr>
        <w:t>be</w:t>
      </w:r>
      <w:proofErr w:type="spellEnd"/>
      <w:r w:rsidRPr="00A25C2C">
        <w:rPr>
          <w:rFonts w:cstheme="minorHAnsi"/>
        </w:rPr>
        <w:t xml:space="preserve"> </w:t>
      </w:r>
      <w:proofErr w:type="spellStart"/>
      <w:r w:rsidRPr="00A25C2C">
        <w:rPr>
          <w:rFonts w:cstheme="minorHAnsi"/>
        </w:rPr>
        <w:t>returned</w:t>
      </w:r>
      <w:proofErr w:type="spellEnd"/>
      <w:r w:rsidRPr="00A25C2C">
        <w:rPr>
          <w:rFonts w:cstheme="minorHAnsi"/>
        </w:rPr>
        <w:t xml:space="preserve"> by the rapporteur.</w:t>
      </w:r>
    </w:p>
    <w:p w:rsidR="0042319B" w:rsidRDefault="0042319B">
      <w:pPr>
        <w:spacing w:after="0"/>
        <w:jc w:val="both"/>
        <w:rPr>
          <w:rFonts w:cstheme="minorHAnsi"/>
          <w:b/>
          <w:u w:val="single"/>
        </w:rPr>
      </w:pPr>
    </w:p>
    <w:p w:rsidR="000176EE" w:rsidRDefault="000176EE">
      <w:pPr>
        <w:spacing w:after="0"/>
        <w:jc w:val="both"/>
        <w:rPr>
          <w:rFonts w:cstheme="minorHAnsi"/>
          <w:b/>
          <w:u w:val="single"/>
        </w:rPr>
      </w:pPr>
    </w:p>
    <w:p w:rsidR="000176EE" w:rsidRDefault="000176EE">
      <w:pPr>
        <w:spacing w:after="0"/>
        <w:jc w:val="both"/>
        <w:rPr>
          <w:rFonts w:cstheme="minorHAnsi"/>
          <w:b/>
          <w:u w:val="single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1836"/>
        <w:gridCol w:w="7231"/>
      </w:tblGrid>
      <w:tr w:rsidR="00365187" w:rsidTr="00010F36"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5187" w:rsidRPr="00010F36" w:rsidRDefault="002F5DA6">
            <w:pPr>
              <w:spacing w:before="120" w:after="0" w:line="240" w:lineRule="auto"/>
              <w:jc w:val="both"/>
              <w:rPr>
                <w:rFonts w:ascii="Arial" w:hAnsi="Arial" w:cs="Arial"/>
                <w:color w:val="2E74B5" w:themeColor="accent1" w:themeShade="BF"/>
                <w:sz w:val="21"/>
                <w:szCs w:val="21"/>
              </w:rPr>
            </w:pPr>
            <w:r w:rsidRPr="00010F36">
              <w:rPr>
                <w:rFonts w:ascii="Arial" w:hAnsi="Arial" w:cs="Arial"/>
                <w:color w:val="2E74B5" w:themeColor="accent1" w:themeShade="BF"/>
                <w:sz w:val="21"/>
                <w:szCs w:val="21"/>
              </w:rPr>
              <w:t>0</w:t>
            </w:r>
            <w:r w:rsidR="005154DA" w:rsidRPr="00010F36">
              <w:rPr>
                <w:rFonts w:ascii="Arial" w:hAnsi="Arial" w:cs="Arial"/>
                <w:color w:val="2E74B5" w:themeColor="accent1" w:themeShade="BF"/>
                <w:sz w:val="21"/>
                <w:szCs w:val="21"/>
              </w:rPr>
              <w:t>8</w:t>
            </w:r>
            <w:r w:rsidRPr="00010F36">
              <w:rPr>
                <w:rFonts w:ascii="Arial" w:hAnsi="Arial" w:cs="Arial"/>
                <w:color w:val="2E74B5" w:themeColor="accent1" w:themeShade="BF"/>
                <w:sz w:val="21"/>
                <w:szCs w:val="21"/>
              </w:rPr>
              <w:t>h</w:t>
            </w:r>
            <w:r w:rsidR="005154DA" w:rsidRPr="00010F36">
              <w:rPr>
                <w:rFonts w:ascii="Arial" w:hAnsi="Arial" w:cs="Arial"/>
                <w:color w:val="2E74B5" w:themeColor="accent1" w:themeShade="BF"/>
                <w:sz w:val="21"/>
                <w:szCs w:val="21"/>
              </w:rPr>
              <w:t>3</w:t>
            </w:r>
            <w:r w:rsidRPr="00010F36">
              <w:rPr>
                <w:rFonts w:ascii="Arial" w:hAnsi="Arial" w:cs="Arial"/>
                <w:color w:val="2E74B5" w:themeColor="accent1" w:themeShade="BF"/>
                <w:sz w:val="21"/>
                <w:szCs w:val="21"/>
              </w:rPr>
              <w:t>0-</w:t>
            </w:r>
            <w:r w:rsidR="005154DA" w:rsidRPr="00010F36">
              <w:rPr>
                <w:rFonts w:ascii="Arial" w:hAnsi="Arial" w:cs="Arial"/>
                <w:color w:val="2E74B5" w:themeColor="accent1" w:themeShade="BF"/>
                <w:sz w:val="21"/>
                <w:szCs w:val="21"/>
              </w:rPr>
              <w:t>9h00</w:t>
            </w:r>
          </w:p>
          <w:p w:rsidR="005154DA" w:rsidRDefault="005154DA">
            <w:pPr>
              <w:spacing w:before="120"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09H00-10H30</w:t>
            </w:r>
          </w:p>
          <w:p w:rsidR="005154DA" w:rsidRPr="005C771A" w:rsidRDefault="005154DA">
            <w:pPr>
              <w:spacing w:before="120"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4DA" w:rsidRPr="00010F36" w:rsidRDefault="00A25C2C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color w:val="2E74B5" w:themeColor="accent1" w:themeShade="BF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color w:val="2E74B5" w:themeColor="accent1" w:themeShade="BF"/>
                <w:sz w:val="21"/>
                <w:szCs w:val="21"/>
              </w:rPr>
              <w:t>Welcome</w:t>
            </w:r>
            <w:proofErr w:type="spellEnd"/>
          </w:p>
          <w:p w:rsidR="00365187" w:rsidRDefault="00A25C2C">
            <w:pPr>
              <w:spacing w:before="120" w:after="0" w:line="240" w:lineRule="auto"/>
              <w:jc w:val="both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Worshop</w:t>
            </w:r>
            <w:proofErr w:type="spellEnd"/>
            <w:r>
              <w:rPr>
                <w:rFonts w:cstheme="minorHAnsi"/>
                <w:b/>
              </w:rPr>
              <w:t xml:space="preserve"> 1 : group </w:t>
            </w:r>
            <w:r w:rsidR="002F5DA6">
              <w:rPr>
                <w:rFonts w:cstheme="minorHAnsi"/>
                <w:b/>
              </w:rPr>
              <w:t>1</w:t>
            </w:r>
          </w:p>
          <w:p w:rsidR="00365187" w:rsidRDefault="00A25C2C">
            <w:pPr>
              <w:spacing w:before="120" w:after="0" w:line="240" w:lineRule="auto"/>
              <w:jc w:val="both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Worshop</w:t>
            </w:r>
            <w:proofErr w:type="spellEnd"/>
            <w:r>
              <w:rPr>
                <w:rFonts w:cstheme="minorHAnsi"/>
                <w:b/>
              </w:rPr>
              <w:t xml:space="preserve"> 2 : group</w:t>
            </w:r>
            <w:r w:rsidR="002F5DA6">
              <w:rPr>
                <w:rFonts w:cstheme="minorHAnsi"/>
                <w:b/>
              </w:rPr>
              <w:t xml:space="preserve"> 2</w:t>
            </w:r>
          </w:p>
          <w:p w:rsidR="00365187" w:rsidRDefault="00A25C2C" w:rsidP="00A25C2C">
            <w:pPr>
              <w:spacing w:before="120" w:after="0" w:line="240" w:lineRule="auto"/>
              <w:jc w:val="both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Worshop</w:t>
            </w:r>
            <w:proofErr w:type="spellEnd"/>
            <w:r w:rsidR="002F5DA6">
              <w:rPr>
                <w:rFonts w:cstheme="minorHAnsi"/>
                <w:b/>
              </w:rPr>
              <w:t xml:space="preserve"> 3 : group </w:t>
            </w:r>
            <w:r w:rsidR="005C771A">
              <w:rPr>
                <w:rFonts w:cstheme="minorHAnsi"/>
                <w:b/>
              </w:rPr>
              <w:t>3</w:t>
            </w:r>
          </w:p>
        </w:tc>
      </w:tr>
      <w:tr w:rsidR="00365187" w:rsidTr="00010F36"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5187" w:rsidRDefault="002F5DA6">
            <w:pPr>
              <w:spacing w:before="120" w:after="0" w:line="240" w:lineRule="auto"/>
              <w:jc w:val="both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10h30-11h00</w:t>
            </w:r>
          </w:p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5187" w:rsidRDefault="00A25C2C">
            <w:pPr>
              <w:spacing w:before="120" w:after="0" w:line="240" w:lineRule="auto"/>
              <w:jc w:val="both"/>
              <w:rPr>
                <w:rFonts w:cstheme="minorHAnsi"/>
                <w:b/>
                <w:color w:val="2E74B5" w:themeColor="accent1" w:themeShade="BF"/>
              </w:rPr>
            </w:pPr>
            <w:r>
              <w:rPr>
                <w:rFonts w:cstheme="minorHAnsi"/>
                <w:b/>
                <w:color w:val="2E74B5" w:themeColor="accent1" w:themeShade="BF"/>
              </w:rPr>
              <w:t>Coffee break</w:t>
            </w:r>
          </w:p>
        </w:tc>
      </w:tr>
      <w:tr w:rsidR="00365187" w:rsidTr="00010F36"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5187" w:rsidRDefault="002F5DA6">
            <w:pPr>
              <w:spacing w:before="120"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11h00-12h30 </w:t>
            </w:r>
          </w:p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5187" w:rsidRDefault="00A25C2C">
            <w:pPr>
              <w:spacing w:before="120" w:after="0" w:line="240" w:lineRule="auto"/>
              <w:jc w:val="both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Worshop</w:t>
            </w:r>
            <w:proofErr w:type="spellEnd"/>
            <w:r>
              <w:rPr>
                <w:rFonts w:cstheme="minorHAnsi"/>
                <w:b/>
              </w:rPr>
              <w:t xml:space="preserve"> 1 : group</w:t>
            </w:r>
            <w:r w:rsidR="002F5DA6">
              <w:rPr>
                <w:rFonts w:cstheme="minorHAnsi"/>
                <w:b/>
              </w:rPr>
              <w:t xml:space="preserve"> 2</w:t>
            </w:r>
          </w:p>
          <w:p w:rsidR="00365187" w:rsidRDefault="00A25C2C">
            <w:pPr>
              <w:spacing w:before="120" w:after="0" w:line="240" w:lineRule="auto"/>
              <w:jc w:val="both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Worshop</w:t>
            </w:r>
            <w:proofErr w:type="spellEnd"/>
            <w:r w:rsidR="002F5DA6">
              <w:rPr>
                <w:rFonts w:cstheme="minorHAnsi"/>
                <w:b/>
              </w:rPr>
              <w:t xml:space="preserve"> 2 :</w:t>
            </w:r>
            <w:r w:rsidR="002F5DA6">
              <w:rPr>
                <w:rFonts w:cstheme="minorHAnsi"/>
              </w:rPr>
              <w:t xml:space="preserve"> </w:t>
            </w:r>
            <w:r w:rsidR="002F5DA6">
              <w:rPr>
                <w:rFonts w:cstheme="minorHAnsi"/>
                <w:b/>
              </w:rPr>
              <w:t xml:space="preserve"> group 3</w:t>
            </w:r>
          </w:p>
          <w:p w:rsidR="005154DA" w:rsidRDefault="00A25C2C">
            <w:pPr>
              <w:spacing w:before="120" w:after="0" w:line="240" w:lineRule="auto"/>
              <w:jc w:val="both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Worshop</w:t>
            </w:r>
            <w:proofErr w:type="spellEnd"/>
            <w:r>
              <w:rPr>
                <w:rFonts w:cstheme="minorHAnsi"/>
                <w:b/>
              </w:rPr>
              <w:t xml:space="preserve"> 3 : group</w:t>
            </w:r>
            <w:r w:rsidR="002F5DA6">
              <w:rPr>
                <w:rFonts w:cstheme="minorHAnsi"/>
                <w:b/>
              </w:rPr>
              <w:t xml:space="preserve"> 1</w:t>
            </w:r>
          </w:p>
        </w:tc>
      </w:tr>
      <w:tr w:rsidR="00365187" w:rsidTr="00010F36"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5187" w:rsidRDefault="002F5DA6">
            <w:pPr>
              <w:spacing w:before="120" w:after="0" w:line="240" w:lineRule="auto"/>
              <w:jc w:val="both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12h30-13h30 </w:t>
            </w:r>
          </w:p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4DA" w:rsidRDefault="000176EE">
            <w:pPr>
              <w:spacing w:before="120" w:after="0" w:line="240" w:lineRule="auto"/>
              <w:jc w:val="both"/>
              <w:rPr>
                <w:rFonts w:cstheme="minorHAnsi"/>
                <w:b/>
                <w:color w:val="2E74B5" w:themeColor="accent1" w:themeShade="BF"/>
              </w:rPr>
            </w:pPr>
            <w:r>
              <w:rPr>
                <w:rFonts w:cstheme="minorHAnsi"/>
                <w:b/>
                <w:color w:val="2E74B5" w:themeColor="accent1" w:themeShade="BF"/>
              </w:rPr>
              <w:t>Lunch cocktail</w:t>
            </w:r>
          </w:p>
        </w:tc>
      </w:tr>
      <w:tr w:rsidR="00365187" w:rsidTr="00010F36"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5187" w:rsidRDefault="002F5DA6">
            <w:pPr>
              <w:spacing w:before="120"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13h30-15h00</w:t>
            </w:r>
          </w:p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5187" w:rsidRDefault="00A25C2C">
            <w:pPr>
              <w:spacing w:before="120" w:after="0" w:line="240" w:lineRule="auto"/>
              <w:jc w:val="both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Worshop</w:t>
            </w:r>
            <w:proofErr w:type="spellEnd"/>
            <w:r>
              <w:rPr>
                <w:rFonts w:cstheme="minorHAnsi"/>
                <w:b/>
              </w:rPr>
              <w:t xml:space="preserve"> 1 : group</w:t>
            </w:r>
            <w:r w:rsidR="002F5DA6">
              <w:rPr>
                <w:rFonts w:cstheme="minorHAnsi"/>
                <w:b/>
              </w:rPr>
              <w:t xml:space="preserve"> 3</w:t>
            </w:r>
          </w:p>
          <w:p w:rsidR="00365187" w:rsidRDefault="00A25C2C">
            <w:pPr>
              <w:spacing w:before="120" w:after="0" w:line="240" w:lineRule="auto"/>
              <w:jc w:val="both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Worshop</w:t>
            </w:r>
            <w:proofErr w:type="spellEnd"/>
            <w:r w:rsidR="002F5DA6">
              <w:rPr>
                <w:rFonts w:cstheme="minorHAnsi"/>
                <w:b/>
              </w:rPr>
              <w:t xml:space="preserve"> 2 : group 1</w:t>
            </w:r>
          </w:p>
          <w:p w:rsidR="005154DA" w:rsidRDefault="00A25C2C" w:rsidP="00A25C2C">
            <w:pPr>
              <w:spacing w:before="120" w:after="0" w:line="240" w:lineRule="auto"/>
              <w:jc w:val="both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Worshop</w:t>
            </w:r>
            <w:proofErr w:type="spellEnd"/>
            <w:r w:rsidR="002F5DA6">
              <w:rPr>
                <w:rFonts w:cstheme="minorHAnsi"/>
                <w:b/>
              </w:rPr>
              <w:t xml:space="preserve"> 3 : group 3</w:t>
            </w:r>
          </w:p>
        </w:tc>
      </w:tr>
      <w:tr w:rsidR="00365187" w:rsidTr="00010F36"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5187" w:rsidRDefault="002F5DA6">
            <w:pPr>
              <w:spacing w:before="120" w:after="0" w:line="240" w:lineRule="auto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</w:rPr>
              <w:t>15h00-16h00</w:t>
            </w:r>
          </w:p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5187" w:rsidRPr="005C771A" w:rsidRDefault="000176EE">
            <w:pPr>
              <w:spacing w:before="120" w:after="0" w:line="240" w:lineRule="auto"/>
              <w:rPr>
                <w:rFonts w:cstheme="minorHAnsi"/>
                <w:b/>
                <w:color w:val="2E74B5" w:themeColor="accent1" w:themeShade="BF"/>
              </w:rPr>
            </w:pPr>
            <w:r>
              <w:rPr>
                <w:rFonts w:cstheme="minorHAnsi"/>
                <w:b/>
              </w:rPr>
              <w:t>Conclusion</w:t>
            </w:r>
            <w:r w:rsidR="00A25C2C" w:rsidRPr="00A25C2C">
              <w:rPr>
                <w:rFonts w:cstheme="minorHAnsi"/>
                <w:b/>
              </w:rPr>
              <w:t xml:space="preserve"> of the workshops and </w:t>
            </w:r>
            <w:proofErr w:type="spellStart"/>
            <w:r w:rsidR="00A25C2C" w:rsidRPr="00A25C2C">
              <w:rPr>
                <w:rFonts w:cstheme="minorHAnsi"/>
                <w:b/>
              </w:rPr>
              <w:t>Closing</w:t>
            </w:r>
            <w:proofErr w:type="spellEnd"/>
          </w:p>
        </w:tc>
      </w:tr>
      <w:tr w:rsidR="00365187" w:rsidTr="00010F36"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5187" w:rsidRDefault="00365187">
            <w:pPr>
              <w:spacing w:before="120" w:after="0" w:line="240" w:lineRule="auto"/>
              <w:rPr>
                <w:rFonts w:cstheme="minorHAnsi"/>
              </w:rPr>
            </w:pPr>
          </w:p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5187" w:rsidRDefault="00365187">
            <w:pPr>
              <w:spacing w:before="120" w:after="0" w:line="240" w:lineRule="auto"/>
              <w:rPr>
                <w:rFonts w:cstheme="minorHAnsi"/>
                <w:b/>
              </w:rPr>
            </w:pPr>
          </w:p>
          <w:p w:rsidR="00C900CC" w:rsidRDefault="00C900CC">
            <w:pPr>
              <w:spacing w:before="120" w:after="0" w:line="240" w:lineRule="auto"/>
              <w:rPr>
                <w:rFonts w:cstheme="minorHAnsi"/>
                <w:b/>
              </w:rPr>
            </w:pPr>
          </w:p>
          <w:p w:rsidR="00C900CC" w:rsidRDefault="00C900CC">
            <w:pPr>
              <w:spacing w:before="120" w:after="0" w:line="240" w:lineRule="auto"/>
              <w:rPr>
                <w:rFonts w:cstheme="minorHAnsi"/>
                <w:b/>
              </w:rPr>
            </w:pPr>
          </w:p>
          <w:p w:rsidR="00C900CC" w:rsidRDefault="00C900CC">
            <w:pPr>
              <w:spacing w:before="120" w:after="0" w:line="240" w:lineRule="auto"/>
              <w:rPr>
                <w:rFonts w:cstheme="minorHAnsi"/>
                <w:b/>
              </w:rPr>
            </w:pPr>
          </w:p>
        </w:tc>
      </w:tr>
    </w:tbl>
    <w:p w:rsidR="00C900CC" w:rsidRDefault="00C900CC">
      <w:pPr>
        <w:spacing w:after="0"/>
        <w:ind w:left="-142"/>
        <w:jc w:val="center"/>
        <w:rPr>
          <w:rFonts w:asciiTheme="majorHAnsi" w:hAnsiTheme="majorHAnsi"/>
          <w:sz w:val="20"/>
          <w:lang w:val="en-US"/>
        </w:rPr>
      </w:pPr>
      <w:r>
        <w:rPr>
          <w:rFonts w:asciiTheme="majorHAnsi" w:hAnsiTheme="majorHAnsi"/>
          <w:sz w:val="20"/>
          <w:lang w:val="en-US"/>
        </w:rPr>
        <w:t xml:space="preserve">Funded by the European Union’s Justice </w:t>
      </w:r>
      <w:proofErr w:type="spellStart"/>
      <w:r>
        <w:rPr>
          <w:rFonts w:asciiTheme="majorHAnsi" w:hAnsiTheme="majorHAnsi"/>
          <w:sz w:val="20"/>
          <w:lang w:val="en-US"/>
        </w:rPr>
        <w:t>Programme</w:t>
      </w:r>
      <w:proofErr w:type="spellEnd"/>
      <w:r>
        <w:rPr>
          <w:rFonts w:asciiTheme="majorHAnsi" w:hAnsiTheme="majorHAnsi"/>
          <w:sz w:val="20"/>
          <w:lang w:val="en-US"/>
        </w:rPr>
        <w:t xml:space="preserve"> (2014-2020)</w:t>
      </w:r>
    </w:p>
    <w:sectPr w:rsidR="00C900C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683" w:right="1133" w:bottom="1417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175" w:rsidRDefault="00B00175">
      <w:pPr>
        <w:spacing w:after="0" w:line="240" w:lineRule="auto"/>
      </w:pPr>
      <w:r>
        <w:separator/>
      </w:r>
    </w:p>
  </w:endnote>
  <w:endnote w:type="continuationSeparator" w:id="0">
    <w:p w:rsidR="00B00175" w:rsidRDefault="00B00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187" w:rsidRDefault="002F5DA6">
    <w:pPr>
      <w:pStyle w:val="Pieddepage"/>
      <w:jc w:val="center"/>
      <w:rPr>
        <w:caps/>
      </w:rPr>
    </w:pPr>
    <w:r>
      <w:rPr>
        <w:caps/>
        <w:noProof/>
        <w:lang w:eastAsia="fr-FR"/>
      </w:rPr>
      <w:drawing>
        <wp:anchor distT="0" distB="0" distL="114300" distR="0" simplePos="0" relativeHeight="26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8481695</wp:posOffset>
          </wp:positionV>
          <wp:extent cx="828040" cy="828040"/>
          <wp:effectExtent l="0" t="0" r="0" b="0"/>
          <wp:wrapSquare wrapText="bothSides"/>
          <wp:docPr id="3" name="Image 7" descr="C:\Users\aurelie.bellon\AppData\Local\Microsoft\Windows\INetCache\Content.MSO\DD5F63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7" descr="C:\Users\aurelie.bellon\AppData\Local\Microsoft\Windows\INetCache\Content.MSO\DD5F633.tm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828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65187" w:rsidRDefault="002F5DA6">
    <w:pPr>
      <w:pStyle w:val="Pieddepage"/>
    </w:pPr>
    <w:r>
      <w:rPr>
        <w:noProof/>
        <w:lang w:eastAsia="fr-FR"/>
      </w:rPr>
      <w:drawing>
        <wp:inline distT="0" distB="0" distL="0" distR="0">
          <wp:extent cx="902335" cy="681355"/>
          <wp:effectExtent l="0" t="0" r="0" b="0"/>
          <wp:docPr id="4" name="Image 24" descr="Résultat de recherche d'images pour &quot;IFJ IG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24" descr="Résultat de recherche d'images pour &quot;IFJ IGO&quot;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681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anchor distT="95250" distB="99060" distL="95250" distR="101600" simplePos="0" relativeHeight="16" behindDoc="1" locked="0" layoutInCell="1" allowOverlap="1">
          <wp:simplePos x="0" y="0"/>
          <wp:positionH relativeFrom="column">
            <wp:posOffset>1669415</wp:posOffset>
          </wp:positionH>
          <wp:positionV relativeFrom="paragraph">
            <wp:posOffset>10160</wp:posOffset>
          </wp:positionV>
          <wp:extent cx="698500" cy="662305"/>
          <wp:effectExtent l="0" t="0" r="0" b="0"/>
          <wp:wrapSquare wrapText="bothSides"/>
          <wp:docPr id="5" name="Image 2" descr="http://www.ejtn.eu/PageFiles/9691/P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 descr="http://www.ejtn.eu/PageFiles/9691/Poland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62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1" behindDoc="1" locked="0" layoutInCell="1" allowOverlap="1">
          <wp:simplePos x="0" y="0"/>
          <wp:positionH relativeFrom="margin">
            <wp:posOffset>3237865</wp:posOffset>
          </wp:positionH>
          <wp:positionV relativeFrom="margin">
            <wp:posOffset>8571230</wp:posOffset>
          </wp:positionV>
          <wp:extent cx="922655" cy="628650"/>
          <wp:effectExtent l="0" t="0" r="0" b="0"/>
          <wp:wrapSquare wrapText="bothSides"/>
          <wp:docPr id="6" name="Image 23" descr="http://www.ejtn.eu/Documents/About%20EJTN/Partner%20pages/ESCUDO%20CGPJ%20-%20ESCUELA%20JUDI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23" descr="http://www.ejtn.eu/Documents/About%20EJTN/Partner%20pages/ESCUDO%20CGPJ%20-%20ESCUELA%20JUDICIAL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175" w:rsidRDefault="00B00175">
      <w:pPr>
        <w:spacing w:after="0" w:line="240" w:lineRule="auto"/>
      </w:pPr>
      <w:r>
        <w:separator/>
      </w:r>
    </w:p>
  </w:footnote>
  <w:footnote w:type="continuationSeparator" w:id="0">
    <w:p w:rsidR="00B00175" w:rsidRDefault="00B00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36" w:rsidRDefault="00B00175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7407141" o:spid="_x0000_s2050" type="#_x0000_t136" style="position:absolute;margin-left:0;margin-top:0;width:412.2pt;height:247.3pt;rotation:315;z-index:-251655168;mso-position-horizontal:center;mso-position-horizontal-relative:margin;mso-position-vertical:center;mso-position-vertical-relative:margin" o:allowincell="f" fillcolor="#fbe4d5 [661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187" w:rsidRDefault="00B00175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7407142" o:spid="_x0000_s2051" type="#_x0000_t136" style="position:absolute;margin-left:0;margin-top:0;width:412.2pt;height:247.3pt;rotation:315;z-index:-251653120;mso-position-horizontal:center;mso-position-horizontal-relative:margin;mso-position-vertical:center;mso-position-vertical-relative:margin" o:allowincell="f" fillcolor="#fbe4d5 [661]" stroked="f">
          <v:fill opacity=".5"/>
          <v:textpath style="font-family:&quot;Calibri&quot;;font-size:1pt" string="DRAFT"/>
          <w10:wrap anchorx="margin" anchory="margin"/>
        </v:shape>
      </w:pict>
    </w:r>
    <w:r w:rsidR="002F5DA6">
      <w:rPr>
        <w:noProof/>
        <w:lang w:eastAsia="fr-FR"/>
      </w:rPr>
      <w:drawing>
        <wp:anchor distT="0" distB="5080" distL="114300" distR="114300" simplePos="0" relativeHeight="6" behindDoc="1" locked="0" layoutInCell="1" allowOverlap="1">
          <wp:simplePos x="0" y="0"/>
          <wp:positionH relativeFrom="margin">
            <wp:posOffset>-418465</wp:posOffset>
          </wp:positionH>
          <wp:positionV relativeFrom="margin">
            <wp:posOffset>-911860</wp:posOffset>
          </wp:positionV>
          <wp:extent cx="1240790" cy="604520"/>
          <wp:effectExtent l="0" t="0" r="0" b="0"/>
          <wp:wrapSquare wrapText="bothSides"/>
          <wp:docPr id="1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5DA6">
      <w:rPr>
        <w:noProof/>
        <w:lang w:eastAsia="fr-FR"/>
      </w:rPr>
      <w:drawing>
        <wp:anchor distT="0" distB="0" distL="114300" distR="114300" simplePos="0" relativeHeight="11" behindDoc="1" locked="0" layoutInCell="1" allowOverlap="1">
          <wp:simplePos x="0" y="0"/>
          <wp:positionH relativeFrom="margin">
            <wp:posOffset>5243195</wp:posOffset>
          </wp:positionH>
          <wp:positionV relativeFrom="margin">
            <wp:posOffset>-804545</wp:posOffset>
          </wp:positionV>
          <wp:extent cx="914400" cy="610235"/>
          <wp:effectExtent l="0" t="0" r="0" b="0"/>
          <wp:wrapSquare wrapText="bothSides"/>
          <wp:docPr id="2" name="Image 8" descr="https://europa.eu/european-union/sites/europaeu/files/docs/body/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8" descr="https://europa.eu/european-union/sites/europaeu/files/docs/body/flag_yellow_low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36" w:rsidRDefault="00B00175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7407140" o:spid="_x0000_s2049" type="#_x0000_t136" style="position:absolute;margin-left:0;margin-top:0;width:412.2pt;height:247.3pt;rotation:315;z-index:-251657216;mso-position-horizontal:center;mso-position-horizontal-relative:margin;mso-position-vertical:center;mso-position-vertical-relative:margin" o:allowincell="f" fillcolor="#fbe4d5 [661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619B3"/>
    <w:multiLevelType w:val="multilevel"/>
    <w:tmpl w:val="466AA9A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60466FE"/>
    <w:multiLevelType w:val="multilevel"/>
    <w:tmpl w:val="B874D1B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8EF5A3B"/>
    <w:multiLevelType w:val="multilevel"/>
    <w:tmpl w:val="802806FA"/>
    <w:lvl w:ilvl="0">
      <w:start w:val="1"/>
      <w:numFmt w:val="bullet"/>
      <w:lvlText w:val=""/>
      <w:lvlJc w:val="left"/>
      <w:pPr>
        <w:ind w:left="720" w:hanging="360"/>
      </w:pPr>
      <w:rPr>
        <w:rFonts w:ascii="Wingdings" w:hAnsi="Wingdings" w:cs="Arial" w:hint="default"/>
        <w:b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54E7D12"/>
    <w:multiLevelType w:val="multilevel"/>
    <w:tmpl w:val="CCFC6C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187"/>
    <w:rsid w:val="00010F36"/>
    <w:rsid w:val="000176EE"/>
    <w:rsid w:val="00085F90"/>
    <w:rsid w:val="000B19BD"/>
    <w:rsid w:val="000F591B"/>
    <w:rsid w:val="0019454A"/>
    <w:rsid w:val="001F529E"/>
    <w:rsid w:val="002C2BA2"/>
    <w:rsid w:val="002F5DA6"/>
    <w:rsid w:val="003051A5"/>
    <w:rsid w:val="00327547"/>
    <w:rsid w:val="00337E52"/>
    <w:rsid w:val="00340540"/>
    <w:rsid w:val="00365187"/>
    <w:rsid w:val="00374CAE"/>
    <w:rsid w:val="0042319B"/>
    <w:rsid w:val="00496A93"/>
    <w:rsid w:val="005154DA"/>
    <w:rsid w:val="005C771A"/>
    <w:rsid w:val="00646FC7"/>
    <w:rsid w:val="006629C7"/>
    <w:rsid w:val="0067762C"/>
    <w:rsid w:val="00710204"/>
    <w:rsid w:val="007633A0"/>
    <w:rsid w:val="0087114E"/>
    <w:rsid w:val="008F4C4B"/>
    <w:rsid w:val="00985C35"/>
    <w:rsid w:val="009E5F59"/>
    <w:rsid w:val="00A25C2C"/>
    <w:rsid w:val="00A318F5"/>
    <w:rsid w:val="00A6712F"/>
    <w:rsid w:val="00AC6AEE"/>
    <w:rsid w:val="00AD093C"/>
    <w:rsid w:val="00B00175"/>
    <w:rsid w:val="00B00857"/>
    <w:rsid w:val="00C23E91"/>
    <w:rsid w:val="00C40B30"/>
    <w:rsid w:val="00C5477C"/>
    <w:rsid w:val="00C74661"/>
    <w:rsid w:val="00C900CC"/>
    <w:rsid w:val="00CD71C1"/>
    <w:rsid w:val="00D62078"/>
    <w:rsid w:val="00DD449E"/>
    <w:rsid w:val="00E174D7"/>
    <w:rsid w:val="00E81601"/>
    <w:rsid w:val="00EA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9D44906"/>
  <w15:docId w15:val="{1FB6643E-16F8-44C0-980E-DB152837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41D"/>
    <w:pPr>
      <w:spacing w:after="160" w:line="259" w:lineRule="auto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FD741D"/>
  </w:style>
  <w:style w:type="character" w:customStyle="1" w:styleId="PieddepageCar">
    <w:name w:val="Pied de page Car"/>
    <w:basedOn w:val="Policepardfaut"/>
    <w:link w:val="Pieddepage"/>
    <w:uiPriority w:val="99"/>
    <w:qFormat/>
    <w:rsid w:val="00FD741D"/>
  </w:style>
  <w:style w:type="character" w:customStyle="1" w:styleId="tlid-translation">
    <w:name w:val="tlid-translation"/>
    <w:basedOn w:val="Policepardfaut"/>
    <w:qFormat/>
    <w:rsid w:val="000002A4"/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0002A4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0002A4"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FF0D9F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color w:val="2E74B5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color w:val="2E74B5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color w:val="2E74B5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ascii="Arial" w:eastAsia="Calibri" w:hAnsi="Arial" w:cs="Arial"/>
      <w:b/>
      <w:sz w:val="21"/>
    </w:rPr>
  </w:style>
  <w:style w:type="character" w:customStyle="1" w:styleId="ListLabel25">
    <w:name w:val="ListLabel 25"/>
    <w:qFormat/>
    <w:rPr>
      <w:rFonts w:ascii="Arial" w:eastAsia="Calibri" w:hAnsi="Arial" w:cs="Arial"/>
      <w:b/>
      <w:sz w:val="21"/>
    </w:rPr>
  </w:style>
  <w:style w:type="character" w:customStyle="1" w:styleId="ListLabel26">
    <w:name w:val="ListLabel 26"/>
    <w:qFormat/>
    <w:rPr>
      <w:rFonts w:ascii="Arial" w:hAnsi="Arial" w:cs="Wingdings"/>
      <w:b/>
      <w:sz w:val="21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Arial" w:hAnsi="Arial" w:cs="Arial"/>
      <w:b/>
      <w:sz w:val="21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ascii="Arial" w:hAnsi="Arial" w:cs="Arial"/>
      <w:b/>
      <w:sz w:val="21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FD741D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FD741D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FD741D"/>
    <w:pPr>
      <w:tabs>
        <w:tab w:val="center" w:pos="4536"/>
        <w:tab w:val="right" w:pos="9072"/>
      </w:tabs>
      <w:spacing w:after="0" w:line="240" w:lineRule="auto"/>
    </w:p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0002A4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0002A4"/>
    <w:pPr>
      <w:spacing w:after="0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FF0D9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FD7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E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5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CF58B-5261-4CC7-B279-F760FE4C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629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ENM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BELLON Aurélie</dc:creator>
  <dc:description/>
  <cp:lastModifiedBy>JEWCZUK Tania</cp:lastModifiedBy>
  <cp:revision>4</cp:revision>
  <cp:lastPrinted>2019-09-03T09:16:00Z</cp:lastPrinted>
  <dcterms:created xsi:type="dcterms:W3CDTF">2019-09-25T13:40:00Z</dcterms:created>
  <dcterms:modified xsi:type="dcterms:W3CDTF">2019-10-03T07:59:00Z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ENM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