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7" w:rsidRPr="00895B6A" w:rsidRDefault="00FC7E57" w:rsidP="001B55F1">
      <w:pPr>
        <w:spacing w:line="360" w:lineRule="auto"/>
        <w:jc w:val="both"/>
        <w:rPr>
          <w:sz w:val="20"/>
          <w:szCs w:val="20"/>
        </w:rPr>
      </w:pPr>
      <w:r w:rsidRPr="00895B6A">
        <w:rPr>
          <w:color w:val="000000"/>
          <w:sz w:val="20"/>
          <w:szCs w:val="20"/>
        </w:rPr>
        <w:t>Załączni</w:t>
      </w:r>
      <w:r w:rsidRPr="0092723A">
        <w:rPr>
          <w:color w:val="000000"/>
          <w:sz w:val="20"/>
          <w:szCs w:val="20"/>
        </w:rPr>
        <w:t xml:space="preserve">k </w:t>
      </w:r>
      <w:r w:rsidRPr="00895B6A">
        <w:rPr>
          <w:color w:val="000000"/>
          <w:sz w:val="20"/>
          <w:szCs w:val="20"/>
        </w:rPr>
        <w:t>do zarządzenia Dyrektora K</w:t>
      </w:r>
      <w:r w:rsidR="00895B6A" w:rsidRPr="00895B6A">
        <w:rPr>
          <w:color w:val="000000"/>
          <w:sz w:val="20"/>
          <w:szCs w:val="20"/>
        </w:rPr>
        <w:t>SSi</w:t>
      </w:r>
      <w:r w:rsidR="00AC196F" w:rsidRPr="00895B6A">
        <w:rPr>
          <w:color w:val="000000"/>
          <w:sz w:val="20"/>
          <w:szCs w:val="20"/>
        </w:rPr>
        <w:t>P</w:t>
      </w:r>
      <w:r w:rsidRPr="00895B6A">
        <w:rPr>
          <w:color w:val="000000"/>
          <w:sz w:val="20"/>
          <w:szCs w:val="20"/>
        </w:rPr>
        <w:t xml:space="preserve"> </w:t>
      </w:r>
      <w:r w:rsidR="00AC196F" w:rsidRPr="00895B6A">
        <w:rPr>
          <w:color w:val="000000"/>
          <w:sz w:val="20"/>
          <w:szCs w:val="20"/>
        </w:rPr>
        <w:t xml:space="preserve">nr </w:t>
      </w:r>
      <w:r w:rsidR="008E52BC">
        <w:rPr>
          <w:color w:val="000000"/>
          <w:sz w:val="20"/>
          <w:szCs w:val="20"/>
        </w:rPr>
        <w:t xml:space="preserve"> 65</w:t>
      </w:r>
      <w:r w:rsidR="00895B6A" w:rsidRPr="00895B6A">
        <w:rPr>
          <w:color w:val="000000"/>
          <w:sz w:val="20"/>
          <w:szCs w:val="20"/>
        </w:rPr>
        <w:t>/</w:t>
      </w:r>
      <w:r w:rsidR="00AC196F" w:rsidRPr="00895B6A">
        <w:rPr>
          <w:color w:val="000000"/>
          <w:sz w:val="20"/>
          <w:szCs w:val="20"/>
        </w:rPr>
        <w:t>2014</w:t>
      </w:r>
      <w:r w:rsidRPr="00895B6A">
        <w:rPr>
          <w:color w:val="000000"/>
          <w:sz w:val="20"/>
          <w:szCs w:val="20"/>
        </w:rPr>
        <w:t xml:space="preserve"> </w:t>
      </w:r>
      <w:r w:rsidR="00895B6A" w:rsidRPr="00895B6A">
        <w:rPr>
          <w:color w:val="000000"/>
          <w:sz w:val="20"/>
          <w:szCs w:val="20"/>
        </w:rPr>
        <w:t>z 25.02.2014 r.</w:t>
      </w:r>
      <w:r w:rsidRPr="00895B6A">
        <w:rPr>
          <w:color w:val="000000"/>
          <w:sz w:val="20"/>
          <w:szCs w:val="20"/>
        </w:rPr>
        <w:t xml:space="preserve"> </w:t>
      </w:r>
    </w:p>
    <w:p w:rsidR="00CC53D8" w:rsidRDefault="00CC53D8" w:rsidP="001B55F1">
      <w:pPr>
        <w:spacing w:line="360" w:lineRule="auto"/>
        <w:jc w:val="both"/>
      </w:pPr>
    </w:p>
    <w:p w:rsidR="00AC196F" w:rsidRDefault="00AC196F" w:rsidP="001B55F1">
      <w:pPr>
        <w:spacing w:line="360" w:lineRule="auto"/>
        <w:jc w:val="both"/>
      </w:pPr>
    </w:p>
    <w:p w:rsidR="00FC7E57" w:rsidRPr="001D5CE1" w:rsidRDefault="008E52BC" w:rsidP="0092723A">
      <w:pPr>
        <w:spacing w:line="360" w:lineRule="auto"/>
        <w:jc w:val="center"/>
        <w:rPr>
          <w:b/>
        </w:rPr>
      </w:pPr>
      <w:r w:rsidRPr="001D5CE1">
        <w:rPr>
          <w:b/>
        </w:rPr>
        <w:t>SPRAWOZDANIE NR</w:t>
      </w:r>
    </w:p>
    <w:p w:rsidR="000C35D9" w:rsidRPr="001D5CE1" w:rsidRDefault="00FC7E57" w:rsidP="001B55F1">
      <w:pPr>
        <w:spacing w:line="360" w:lineRule="auto"/>
        <w:jc w:val="center"/>
      </w:pPr>
      <w:r w:rsidRPr="001D5CE1">
        <w:t>z lustracji</w:t>
      </w:r>
      <w:r w:rsidR="0044462D" w:rsidRPr="001D5CE1">
        <w:t xml:space="preserve"> posiedzeń aplikanta aplikacji sędziowskiej </w:t>
      </w:r>
    </w:p>
    <w:p w:rsidR="00EB5F77" w:rsidRPr="001D5CE1" w:rsidRDefault="00EB5F77" w:rsidP="001B55F1">
      <w:pPr>
        <w:spacing w:line="360" w:lineRule="auto"/>
        <w:jc w:val="center"/>
      </w:pPr>
      <w:r w:rsidRPr="001D5CE1">
        <w:t>odbywającego staż</w:t>
      </w:r>
      <w:r w:rsidR="0044462D" w:rsidRPr="001D5CE1">
        <w:t xml:space="preserve"> </w:t>
      </w:r>
      <w:r w:rsidRPr="001D5CE1">
        <w:t>na stanowisku referendarza sądowego</w:t>
      </w:r>
    </w:p>
    <w:p w:rsidR="00EB5F77" w:rsidRPr="001D5CE1" w:rsidRDefault="00EB5F77" w:rsidP="001B55F1">
      <w:pPr>
        <w:spacing w:line="360" w:lineRule="auto"/>
        <w:jc w:val="center"/>
      </w:pPr>
      <w:r w:rsidRPr="001D5CE1">
        <w:t xml:space="preserve">sporządzone na podstawie § 9 ust. 2 rozporządzenia  Ministra  Sprawiedliwości </w:t>
      </w:r>
    </w:p>
    <w:p w:rsidR="00EB5F77" w:rsidRPr="001D5CE1" w:rsidRDefault="00EB5F77" w:rsidP="001B55F1">
      <w:pPr>
        <w:spacing w:line="360" w:lineRule="auto"/>
        <w:jc w:val="center"/>
      </w:pPr>
      <w:r w:rsidRPr="001D5CE1">
        <w:t xml:space="preserve">z dnia 6 października 2011 r. w sprawie odbywania aplikacji ogólnej, sędziowskiej </w:t>
      </w:r>
    </w:p>
    <w:p w:rsidR="00EB5F77" w:rsidRPr="001D5CE1" w:rsidRDefault="00792969" w:rsidP="001B55F1">
      <w:pPr>
        <w:spacing w:line="360" w:lineRule="auto"/>
        <w:jc w:val="center"/>
      </w:pPr>
      <w:r w:rsidRPr="001D5CE1">
        <w:t>i prokuratorskiej (</w:t>
      </w:r>
      <w:r w:rsidR="00EB5F77" w:rsidRPr="001D5CE1">
        <w:t xml:space="preserve">Dz. </w:t>
      </w:r>
      <w:r w:rsidRPr="001D5CE1">
        <w:t>U. Nr 217, poz.1292 z późn. zm.)</w:t>
      </w:r>
      <w:r w:rsidR="00EB5F77" w:rsidRPr="001D5CE1">
        <w:t>.</w:t>
      </w:r>
    </w:p>
    <w:p w:rsidR="0044462D" w:rsidRPr="001D5CE1" w:rsidRDefault="0044462D" w:rsidP="001B55F1">
      <w:pPr>
        <w:spacing w:line="360" w:lineRule="auto"/>
        <w:jc w:val="center"/>
      </w:pPr>
    </w:p>
    <w:p w:rsidR="00947F09" w:rsidRDefault="00947F09" w:rsidP="001B55F1">
      <w:pPr>
        <w:spacing w:line="360" w:lineRule="auto"/>
        <w:jc w:val="both"/>
      </w:pPr>
    </w:p>
    <w:p w:rsidR="00947F09" w:rsidRDefault="00947F09" w:rsidP="001B55F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47F09" w:rsidRPr="00E8006F" w:rsidRDefault="00947F09" w:rsidP="001B55F1">
      <w:pPr>
        <w:spacing w:line="360" w:lineRule="auto"/>
        <w:jc w:val="both"/>
        <w:rPr>
          <w:i/>
          <w:sz w:val="18"/>
          <w:szCs w:val="18"/>
        </w:rPr>
      </w:pPr>
      <w:r w:rsidRPr="00E8006F">
        <w:rPr>
          <w:i/>
          <w:sz w:val="18"/>
          <w:szCs w:val="18"/>
        </w:rPr>
        <w:t>(imię i nazwisko a</w:t>
      </w:r>
      <w:r w:rsidR="00EB5F77" w:rsidRPr="00E8006F">
        <w:rPr>
          <w:i/>
          <w:sz w:val="18"/>
          <w:szCs w:val="18"/>
        </w:rPr>
        <w:t>plikant</w:t>
      </w:r>
      <w:r w:rsidRPr="00E8006F">
        <w:rPr>
          <w:i/>
          <w:sz w:val="18"/>
          <w:szCs w:val="18"/>
        </w:rPr>
        <w:t>a</w:t>
      </w:r>
      <w:r w:rsidR="00E8006F" w:rsidRPr="00E8006F">
        <w:rPr>
          <w:i/>
          <w:sz w:val="18"/>
          <w:szCs w:val="18"/>
        </w:rPr>
        <w:t>)</w:t>
      </w:r>
      <w:r w:rsidR="00FC7E57" w:rsidRPr="00E8006F">
        <w:rPr>
          <w:i/>
          <w:sz w:val="18"/>
          <w:szCs w:val="18"/>
        </w:rPr>
        <w:t xml:space="preserve"> </w:t>
      </w:r>
    </w:p>
    <w:p w:rsidR="00EF4C80" w:rsidRPr="001D5CE1" w:rsidRDefault="000956CE" w:rsidP="001B55F1">
      <w:pPr>
        <w:spacing w:line="360" w:lineRule="auto"/>
        <w:jc w:val="both"/>
      </w:pPr>
      <w:r>
        <w:t>a</w:t>
      </w:r>
      <w:r w:rsidR="00FC7E57" w:rsidRPr="001D5CE1">
        <w:t>plika</w:t>
      </w:r>
      <w:r w:rsidR="00947F09">
        <w:t>nt</w:t>
      </w:r>
      <w:r w:rsidR="00FC7E57" w:rsidRPr="001D5CE1">
        <w:t xml:space="preserve"> </w:t>
      </w:r>
      <w:r w:rsidR="00947F09">
        <w:t xml:space="preserve">aplikacji </w:t>
      </w:r>
      <w:r w:rsidR="00FC7E57" w:rsidRPr="001D5CE1">
        <w:t>sęd</w:t>
      </w:r>
      <w:r w:rsidR="00EB5F77" w:rsidRPr="001D5CE1">
        <w:t xml:space="preserve">ziowskiej </w:t>
      </w:r>
      <w:r w:rsidR="00AC05CB">
        <w:t xml:space="preserve">prowadzonej </w:t>
      </w:r>
      <w:r w:rsidR="00792969" w:rsidRPr="001D5CE1">
        <w:t xml:space="preserve">w Krajowej Szkole Sądownictwa i Prokuratury </w:t>
      </w:r>
      <w:r w:rsidR="00EF4C80">
        <w:t xml:space="preserve">odbywający </w:t>
      </w:r>
      <w:r w:rsidR="00EF4C80" w:rsidRPr="001D5CE1">
        <w:t>staż na stanowisku referendarza sądowego</w:t>
      </w:r>
      <w:r w:rsidR="00EF4C80">
        <w:t xml:space="preserve"> </w:t>
      </w:r>
    </w:p>
    <w:p w:rsidR="00FC7E57" w:rsidRPr="001D5CE1" w:rsidRDefault="00EB5F77" w:rsidP="001B55F1">
      <w:pPr>
        <w:spacing w:line="360" w:lineRule="auto"/>
        <w:jc w:val="both"/>
      </w:pPr>
      <w:r w:rsidRPr="001D5CE1">
        <w:t>w Sądzie</w:t>
      </w:r>
      <w:r w:rsidR="0095343D">
        <w:t xml:space="preserve"> Rejonowym</w:t>
      </w:r>
    </w:p>
    <w:p w:rsidR="00FC7E57" w:rsidRPr="001D5CE1" w:rsidRDefault="00FC7E57" w:rsidP="001B55F1">
      <w:pPr>
        <w:spacing w:line="360" w:lineRule="auto"/>
        <w:jc w:val="both"/>
      </w:pPr>
      <w:r w:rsidRPr="001D5CE1">
        <w:t xml:space="preserve">w Wydziale </w:t>
      </w:r>
    </w:p>
    <w:p w:rsidR="008E52BC" w:rsidRPr="001D5CE1" w:rsidRDefault="008E52BC" w:rsidP="008E52BC">
      <w:pPr>
        <w:spacing w:line="360" w:lineRule="auto"/>
        <w:jc w:val="both"/>
      </w:pPr>
      <w:r w:rsidRPr="001D5CE1">
        <w:t>Okres stażu objęty sprawozdaniem</w:t>
      </w:r>
    </w:p>
    <w:p w:rsidR="00FC7E57" w:rsidRPr="001D5CE1" w:rsidRDefault="00EB5F77" w:rsidP="001B55F1">
      <w:pPr>
        <w:spacing w:line="360" w:lineRule="auto"/>
        <w:jc w:val="both"/>
      </w:pPr>
      <w:r w:rsidRPr="001D5CE1">
        <w:t>Patron</w:t>
      </w:r>
      <w:r w:rsidR="00FC7E57" w:rsidRPr="001D5CE1">
        <w:t xml:space="preserve"> stażu</w:t>
      </w:r>
      <w:bookmarkStart w:id="0" w:name="_GoBack"/>
      <w:bookmarkEnd w:id="0"/>
    </w:p>
    <w:p w:rsidR="00AE68A9" w:rsidRPr="001D5CE1" w:rsidRDefault="00BB19D9" w:rsidP="001B55F1">
      <w:pPr>
        <w:spacing w:line="360" w:lineRule="auto"/>
        <w:jc w:val="both"/>
        <w:rPr>
          <w:color w:val="000000"/>
        </w:rPr>
      </w:pPr>
      <w:r w:rsidRPr="001D5CE1">
        <w:t xml:space="preserve"> </w:t>
      </w:r>
    </w:p>
    <w:p w:rsidR="00AE68A9" w:rsidRPr="001D5CE1" w:rsidRDefault="00FC7E57" w:rsidP="001B55F1">
      <w:pPr>
        <w:pStyle w:val="Akapitzlist"/>
        <w:numPr>
          <w:ilvl w:val="0"/>
          <w:numId w:val="3"/>
        </w:numPr>
        <w:spacing w:line="360" w:lineRule="auto"/>
        <w:ind w:left="142" w:hanging="142"/>
        <w:jc w:val="both"/>
        <w:rPr>
          <w:b/>
          <w:color w:val="000000"/>
        </w:rPr>
      </w:pPr>
      <w:r w:rsidRPr="001D5CE1">
        <w:rPr>
          <w:b/>
          <w:color w:val="000000"/>
        </w:rPr>
        <w:t>Da</w:t>
      </w:r>
      <w:r w:rsidR="00AE68A9" w:rsidRPr="001D5CE1">
        <w:rPr>
          <w:b/>
          <w:color w:val="000000"/>
        </w:rPr>
        <w:t xml:space="preserve">ne statystyczne obejmujące: </w:t>
      </w:r>
    </w:p>
    <w:p w:rsidR="00AE68A9" w:rsidRPr="001D5CE1" w:rsidRDefault="00FC7E57" w:rsidP="001B55F1">
      <w:pPr>
        <w:pStyle w:val="Akapitzlist"/>
        <w:numPr>
          <w:ilvl w:val="1"/>
          <w:numId w:val="3"/>
        </w:numPr>
        <w:spacing w:line="360" w:lineRule="auto"/>
        <w:ind w:left="709" w:hanging="425"/>
        <w:jc w:val="both"/>
        <w:rPr>
          <w:color w:val="000000"/>
        </w:rPr>
      </w:pPr>
      <w:r w:rsidRPr="001D5CE1">
        <w:rPr>
          <w:color w:val="000000"/>
        </w:rPr>
        <w:t>liczbę spraw w referacie, ze wskazaniem liczby s</w:t>
      </w:r>
      <w:r w:rsidR="00AE68A9" w:rsidRPr="001D5CE1">
        <w:rPr>
          <w:color w:val="000000"/>
        </w:rPr>
        <w:t xml:space="preserve">praw poszczególnych kategorii, </w:t>
      </w:r>
      <w:r w:rsidR="004D264D" w:rsidRPr="001D5CE1">
        <w:rPr>
          <w:color w:val="000000"/>
        </w:rPr>
        <w:t>z </w:t>
      </w:r>
      <w:r w:rsidRPr="001D5CE1">
        <w:rPr>
          <w:color w:val="000000"/>
        </w:rPr>
        <w:t xml:space="preserve">odniesieniem tych danych do </w:t>
      </w:r>
      <w:r w:rsidR="00AE68A9" w:rsidRPr="001D5CE1">
        <w:rPr>
          <w:color w:val="000000"/>
        </w:rPr>
        <w:t>całego wydziału:</w:t>
      </w:r>
      <w:r w:rsidRPr="001D5CE1">
        <w:rPr>
          <w:color w:val="000000"/>
        </w:rPr>
        <w:t xml:space="preserve"> </w:t>
      </w:r>
      <w:r w:rsidR="00AE68A9" w:rsidRPr="001D5CE1">
        <w:rPr>
          <w:color w:val="000000"/>
        </w:rPr>
        <w:t xml:space="preserve"> </w:t>
      </w:r>
    </w:p>
    <w:p w:rsidR="002F3CED" w:rsidRPr="001D5CE1" w:rsidRDefault="002F3CED" w:rsidP="001B55F1">
      <w:pPr>
        <w:pStyle w:val="Akapitzlist"/>
        <w:spacing w:line="360" w:lineRule="auto"/>
        <w:jc w:val="both"/>
        <w:rPr>
          <w:color w:val="000000"/>
        </w:rPr>
      </w:pPr>
    </w:p>
    <w:p w:rsidR="00AE68A9" w:rsidRPr="001D5CE1" w:rsidRDefault="00FC7E57" w:rsidP="001B55F1">
      <w:pPr>
        <w:pStyle w:val="Akapitzlist"/>
        <w:numPr>
          <w:ilvl w:val="1"/>
          <w:numId w:val="3"/>
        </w:numPr>
        <w:spacing w:line="360" w:lineRule="auto"/>
        <w:ind w:left="709" w:hanging="425"/>
        <w:jc w:val="both"/>
        <w:rPr>
          <w:color w:val="000000"/>
        </w:rPr>
      </w:pPr>
      <w:r w:rsidRPr="001D5CE1">
        <w:t>wpływ, załatwienia i pozostałość spraw w referacie, w odniesieniu do poszczególnych kategorii spraw,</w:t>
      </w:r>
      <w:r w:rsidR="00AE68A9" w:rsidRPr="001D5CE1">
        <w:t xml:space="preserve"> </w:t>
      </w:r>
      <w:r w:rsidR="000A6C3B" w:rsidRPr="001D5CE1">
        <w:t>w odniesieniu do danych wydziału z uwzględnieniem efektywnego czasu pracy</w:t>
      </w:r>
      <w:r w:rsidRPr="001D5CE1">
        <w:t xml:space="preserve"> z omówieniem</w:t>
      </w:r>
      <w:r w:rsidR="00792969" w:rsidRPr="001D5CE1">
        <w:t>,</w:t>
      </w:r>
      <w:r w:rsidRPr="001D5CE1">
        <w:t xml:space="preserve"> czy odnotowano wzrost sprawności postępowania, czy </w:t>
      </w:r>
      <w:r w:rsidR="00792969" w:rsidRPr="001D5CE1">
        <w:t xml:space="preserve">też </w:t>
      </w:r>
      <w:r w:rsidRPr="001D5CE1">
        <w:t>spadek (w tym ostatnim przypadku należy podjąć się oceny takiego stanu rzeczy):</w:t>
      </w:r>
    </w:p>
    <w:p w:rsidR="002F3CED" w:rsidRPr="001D5CE1" w:rsidRDefault="002F3CED" w:rsidP="001B55F1">
      <w:pPr>
        <w:spacing w:line="360" w:lineRule="auto"/>
        <w:jc w:val="both"/>
        <w:rPr>
          <w:color w:val="000000"/>
        </w:rPr>
      </w:pPr>
    </w:p>
    <w:p w:rsidR="00AE68A9" w:rsidRPr="001D5CE1" w:rsidRDefault="00FC7E57" w:rsidP="001B55F1">
      <w:pPr>
        <w:pStyle w:val="Akapitzlist"/>
        <w:numPr>
          <w:ilvl w:val="1"/>
          <w:numId w:val="3"/>
        </w:numPr>
        <w:spacing w:line="360" w:lineRule="auto"/>
        <w:ind w:left="709" w:hanging="425"/>
        <w:jc w:val="both"/>
        <w:rPr>
          <w:color w:val="000000"/>
        </w:rPr>
      </w:pPr>
      <w:r w:rsidRPr="001D5CE1">
        <w:rPr>
          <w:color w:val="000000"/>
        </w:rPr>
        <w:t xml:space="preserve">średnią miesięczną liczbę </w:t>
      </w:r>
      <w:r w:rsidR="00AE68A9" w:rsidRPr="001D5CE1">
        <w:rPr>
          <w:color w:val="000000"/>
        </w:rPr>
        <w:t>posiedzeń:</w:t>
      </w:r>
      <w:r w:rsidRPr="001D5CE1">
        <w:rPr>
          <w:color w:val="000000"/>
        </w:rPr>
        <w:t xml:space="preserve"> </w:t>
      </w:r>
      <w:r w:rsidR="00AE68A9" w:rsidRPr="001D5CE1">
        <w:rPr>
          <w:color w:val="000000"/>
        </w:rPr>
        <w:t xml:space="preserve"> </w:t>
      </w:r>
    </w:p>
    <w:p w:rsidR="002F3CED" w:rsidRPr="001D5CE1" w:rsidRDefault="002F3CED" w:rsidP="001B55F1">
      <w:pPr>
        <w:spacing w:line="360" w:lineRule="auto"/>
        <w:jc w:val="both"/>
        <w:rPr>
          <w:color w:val="000000"/>
        </w:rPr>
      </w:pPr>
    </w:p>
    <w:p w:rsidR="002F3CED" w:rsidRPr="001D5CE1" w:rsidRDefault="002F3CED" w:rsidP="001B55F1">
      <w:pPr>
        <w:spacing w:line="360" w:lineRule="auto"/>
        <w:jc w:val="both"/>
        <w:rPr>
          <w:color w:val="000000"/>
        </w:rPr>
      </w:pPr>
    </w:p>
    <w:p w:rsidR="00AE68A9" w:rsidRPr="001D5CE1" w:rsidRDefault="00FC7E57" w:rsidP="001B55F1">
      <w:pPr>
        <w:pStyle w:val="Akapitzlist"/>
        <w:numPr>
          <w:ilvl w:val="1"/>
          <w:numId w:val="3"/>
        </w:numPr>
        <w:spacing w:line="360" w:lineRule="auto"/>
        <w:ind w:left="709" w:hanging="425"/>
        <w:jc w:val="both"/>
        <w:rPr>
          <w:color w:val="000000"/>
        </w:rPr>
      </w:pPr>
      <w:r w:rsidRPr="001D5CE1">
        <w:rPr>
          <w:color w:val="000000"/>
        </w:rPr>
        <w:t>liczbę sporządzonych uzasadnień i dane dotyczące</w:t>
      </w:r>
      <w:r w:rsidR="00AE68A9" w:rsidRPr="001D5CE1">
        <w:rPr>
          <w:color w:val="000000"/>
        </w:rPr>
        <w:t xml:space="preserve"> terminowości ich sporządzania:</w:t>
      </w:r>
      <w:r w:rsidRPr="001D5CE1">
        <w:rPr>
          <w:color w:val="000000"/>
        </w:rPr>
        <w:t xml:space="preserve"> </w:t>
      </w:r>
    </w:p>
    <w:p w:rsidR="002F3CED" w:rsidRPr="001D5CE1" w:rsidRDefault="002F3CED" w:rsidP="001B55F1">
      <w:pPr>
        <w:spacing w:line="360" w:lineRule="auto"/>
        <w:jc w:val="both"/>
        <w:rPr>
          <w:color w:val="000000"/>
        </w:rPr>
      </w:pPr>
    </w:p>
    <w:p w:rsidR="00BB19D9" w:rsidRPr="001D5CE1" w:rsidRDefault="00FC7E57" w:rsidP="001B55F1">
      <w:pPr>
        <w:pStyle w:val="Akapitzlist"/>
        <w:numPr>
          <w:ilvl w:val="1"/>
          <w:numId w:val="3"/>
        </w:numPr>
        <w:tabs>
          <w:tab w:val="left" w:pos="680"/>
          <w:tab w:val="num" w:pos="709"/>
        </w:tabs>
        <w:autoSpaceDE w:val="0"/>
        <w:autoSpaceDN w:val="0"/>
        <w:adjustRightInd w:val="0"/>
        <w:spacing w:line="360" w:lineRule="auto"/>
        <w:ind w:left="709" w:hanging="567"/>
        <w:jc w:val="both"/>
        <w:rPr>
          <w:color w:val="000000"/>
        </w:rPr>
      </w:pPr>
      <w:r w:rsidRPr="001D5CE1">
        <w:rPr>
          <w:color w:val="000000"/>
        </w:rPr>
        <w:lastRenderedPageBreak/>
        <w:t>wskaźnik stabilności orzecznictwa, obliczony przez odnies</w:t>
      </w:r>
      <w:r w:rsidR="00D874C7" w:rsidRPr="001D5CE1">
        <w:rPr>
          <w:color w:val="000000"/>
        </w:rPr>
        <w:t xml:space="preserve">ienie liczby spraw, </w:t>
      </w:r>
      <w:r w:rsidR="004D264D" w:rsidRPr="001D5CE1">
        <w:rPr>
          <w:color w:val="000000"/>
        </w:rPr>
        <w:t>w </w:t>
      </w:r>
      <w:r w:rsidRPr="001D5CE1">
        <w:rPr>
          <w:color w:val="000000"/>
        </w:rPr>
        <w:t>których orzeczenia zostały zmienione na skutek uwzględnienia skargi na czynność referendarza</w:t>
      </w:r>
      <w:r w:rsidR="00BB19D9" w:rsidRPr="001D5CE1">
        <w:rPr>
          <w:color w:val="000000"/>
        </w:rPr>
        <w:t xml:space="preserve"> (z wyłączeniem orzeczeń, które z mocy ustawy utraciły moc w razie wniesienia skargi)</w:t>
      </w:r>
      <w:r w:rsidRPr="001D5CE1">
        <w:rPr>
          <w:color w:val="000000"/>
        </w:rPr>
        <w:t xml:space="preserve">, do ogólnej liczby spraw, w których </w:t>
      </w:r>
      <w:r w:rsidR="00D874C7" w:rsidRPr="001D5CE1">
        <w:rPr>
          <w:color w:val="000000"/>
        </w:rPr>
        <w:t>zaskarżono orzeczenie:</w:t>
      </w:r>
    </w:p>
    <w:p w:rsidR="00BB19D9" w:rsidRPr="001D5CE1" w:rsidRDefault="00BB19D9" w:rsidP="001B55F1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B19D9" w:rsidRPr="001D5CE1" w:rsidRDefault="00FC7E57" w:rsidP="001B55F1">
      <w:pPr>
        <w:pStyle w:val="Akapitzlist"/>
        <w:numPr>
          <w:ilvl w:val="1"/>
          <w:numId w:val="3"/>
        </w:numPr>
        <w:tabs>
          <w:tab w:val="left" w:pos="680"/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92D050"/>
        </w:rPr>
      </w:pPr>
      <w:r w:rsidRPr="001D5CE1">
        <w:rPr>
          <w:color w:val="000000"/>
        </w:rPr>
        <w:t>liczbę spraw z referatu, w których została uwzględniona s</w:t>
      </w:r>
      <w:r w:rsidR="00BB19D9" w:rsidRPr="001D5CE1">
        <w:rPr>
          <w:color w:val="000000"/>
        </w:rPr>
        <w:t>karga w trybie ustawy z dnia 17 </w:t>
      </w:r>
      <w:r w:rsidRPr="001D5CE1">
        <w:rPr>
          <w:color w:val="000000"/>
        </w:rPr>
        <w:t xml:space="preserve">czerwca 2004 r. o skardze na naruszenie prawa strony do rozpoznania sprawy </w:t>
      </w:r>
      <w:r w:rsidRPr="001D5CE1">
        <w:rPr>
          <w:color w:val="000000"/>
        </w:rPr>
        <w:br/>
        <w:t>w postępowaniu przygotowawczym prowadzonym lub nadzorowanym przez prokuratora</w:t>
      </w:r>
      <w:r w:rsidR="004D264D" w:rsidRPr="001D5CE1">
        <w:rPr>
          <w:color w:val="000000"/>
        </w:rPr>
        <w:t xml:space="preserve"> </w:t>
      </w:r>
      <w:r w:rsidRPr="001D5CE1">
        <w:rPr>
          <w:color w:val="000000"/>
        </w:rPr>
        <w:t>i postępowaniu sądowym bez nieuzasadnionej zwłoki (Dz. U. Nr 179, poz. 1843</w:t>
      </w:r>
      <w:r w:rsidR="004D264D" w:rsidRPr="001D5CE1">
        <w:rPr>
          <w:color w:val="000000"/>
        </w:rPr>
        <w:t>,</w:t>
      </w:r>
      <w:r w:rsidRPr="001D5CE1">
        <w:rPr>
          <w:color w:val="000000"/>
        </w:rPr>
        <w:t xml:space="preserve"> </w:t>
      </w:r>
      <w:r w:rsidR="00BB19D9" w:rsidRPr="001D5CE1">
        <w:rPr>
          <w:color w:val="000000"/>
        </w:rPr>
        <w:t>z późn. zm.)</w:t>
      </w:r>
      <w:r w:rsidRPr="001D5CE1">
        <w:rPr>
          <w:color w:val="000000"/>
        </w:rPr>
        <w:t>:</w:t>
      </w:r>
    </w:p>
    <w:p w:rsidR="00BB19D9" w:rsidRPr="001D5CE1" w:rsidRDefault="00BB19D9" w:rsidP="001B55F1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color w:val="92D050"/>
        </w:rPr>
      </w:pPr>
    </w:p>
    <w:p w:rsidR="00FC7E57" w:rsidRPr="001D5CE1" w:rsidRDefault="00FC7E57" w:rsidP="001B55F1">
      <w:pPr>
        <w:pStyle w:val="Akapitzlist"/>
        <w:numPr>
          <w:ilvl w:val="1"/>
          <w:numId w:val="3"/>
        </w:numPr>
        <w:tabs>
          <w:tab w:val="num" w:pos="284"/>
          <w:tab w:val="left" w:pos="6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92D050"/>
        </w:rPr>
      </w:pPr>
      <w:r w:rsidRPr="001D5CE1">
        <w:rPr>
          <w:color w:val="000000"/>
        </w:rPr>
        <w:t xml:space="preserve"> liczbę spraw z referatu, w których </w:t>
      </w:r>
      <w:r w:rsidR="003520F1" w:rsidRPr="001D5CE1">
        <w:rPr>
          <w:color w:val="000000"/>
        </w:rPr>
        <w:t>stwierdzo</w:t>
      </w:r>
      <w:r w:rsidRPr="001D5CE1">
        <w:rPr>
          <w:color w:val="000000"/>
        </w:rPr>
        <w:t>n</w:t>
      </w:r>
      <w:r w:rsidR="003520F1" w:rsidRPr="001D5CE1">
        <w:rPr>
          <w:color w:val="000000"/>
        </w:rPr>
        <w:t>o</w:t>
      </w:r>
      <w:r w:rsidRPr="001D5CE1">
        <w:rPr>
          <w:color w:val="000000"/>
        </w:rPr>
        <w:t xml:space="preserve"> niezgodnoś</w:t>
      </w:r>
      <w:r w:rsidR="003520F1" w:rsidRPr="001D5CE1">
        <w:rPr>
          <w:color w:val="000000"/>
        </w:rPr>
        <w:t xml:space="preserve">ć z prawem </w:t>
      </w:r>
      <w:r w:rsidRPr="001D5CE1">
        <w:rPr>
          <w:color w:val="000000"/>
        </w:rPr>
        <w:t>prawomocnego orzeczenia</w:t>
      </w:r>
      <w:r w:rsidR="003520F1" w:rsidRPr="001D5CE1">
        <w:t>:</w:t>
      </w:r>
      <w:r w:rsidR="003520F1" w:rsidRPr="001D5CE1">
        <w:rPr>
          <w:color w:val="000000"/>
        </w:rPr>
        <w:t xml:space="preserve"> </w:t>
      </w:r>
    </w:p>
    <w:p w:rsidR="00FC7E57" w:rsidRPr="001D5CE1" w:rsidRDefault="00FC7E57" w:rsidP="001B55F1">
      <w:pPr>
        <w:spacing w:line="360" w:lineRule="auto"/>
        <w:ind w:left="360"/>
        <w:jc w:val="both"/>
        <w:rPr>
          <w:color w:val="92D050"/>
        </w:rPr>
      </w:pPr>
    </w:p>
    <w:p w:rsidR="003520F1" w:rsidRPr="001D5CE1" w:rsidRDefault="00FC7E57" w:rsidP="001B55F1">
      <w:pPr>
        <w:pStyle w:val="Akapitzlist"/>
        <w:numPr>
          <w:ilvl w:val="0"/>
          <w:numId w:val="3"/>
        </w:numPr>
        <w:tabs>
          <w:tab w:val="left" w:pos="408"/>
        </w:tabs>
        <w:spacing w:line="360" w:lineRule="auto"/>
        <w:jc w:val="both"/>
        <w:rPr>
          <w:color w:val="000000"/>
        </w:rPr>
      </w:pPr>
      <w:r w:rsidRPr="001D5CE1">
        <w:rPr>
          <w:b/>
          <w:color w:val="000000"/>
        </w:rPr>
        <w:t>Opis warunków pracy zawierający wskazanie:</w:t>
      </w:r>
    </w:p>
    <w:p w:rsidR="003520F1" w:rsidRPr="001D5CE1" w:rsidRDefault="003520F1" w:rsidP="001B55F1">
      <w:pPr>
        <w:pStyle w:val="Akapitzlist"/>
        <w:tabs>
          <w:tab w:val="left" w:pos="408"/>
        </w:tabs>
        <w:spacing w:line="360" w:lineRule="auto"/>
        <w:jc w:val="both"/>
        <w:rPr>
          <w:color w:val="000000"/>
        </w:rPr>
      </w:pPr>
    </w:p>
    <w:p w:rsidR="003520F1" w:rsidRPr="001D5CE1" w:rsidRDefault="00FC7E57" w:rsidP="001B55F1">
      <w:pPr>
        <w:pStyle w:val="Akapitzlist"/>
        <w:numPr>
          <w:ilvl w:val="0"/>
          <w:numId w:val="4"/>
        </w:numPr>
        <w:tabs>
          <w:tab w:val="num" w:pos="284"/>
          <w:tab w:val="left" w:pos="408"/>
        </w:tabs>
        <w:spacing w:line="360" w:lineRule="auto"/>
        <w:ind w:left="567" w:hanging="283"/>
        <w:jc w:val="both"/>
        <w:rPr>
          <w:color w:val="000000"/>
        </w:rPr>
      </w:pPr>
      <w:r w:rsidRPr="001D5CE1">
        <w:rPr>
          <w:color w:val="000000"/>
        </w:rPr>
        <w:t>czy aplikant stażysta dysponował odpowiednim zapleczem organizacyjno-technicznym:</w:t>
      </w:r>
    </w:p>
    <w:p w:rsidR="003520F1" w:rsidRPr="001D5CE1" w:rsidRDefault="003520F1" w:rsidP="001B55F1">
      <w:pPr>
        <w:tabs>
          <w:tab w:val="left" w:pos="142"/>
          <w:tab w:val="num" w:pos="284"/>
          <w:tab w:val="left" w:pos="408"/>
        </w:tabs>
        <w:spacing w:line="360" w:lineRule="auto"/>
        <w:jc w:val="both"/>
        <w:rPr>
          <w:color w:val="000000"/>
        </w:rPr>
      </w:pPr>
    </w:p>
    <w:p w:rsidR="00FC7E57" w:rsidRPr="001D5CE1" w:rsidRDefault="00FC7E57" w:rsidP="001B55F1">
      <w:pPr>
        <w:pStyle w:val="Akapitzlist"/>
        <w:numPr>
          <w:ilvl w:val="0"/>
          <w:numId w:val="4"/>
        </w:numPr>
        <w:tabs>
          <w:tab w:val="num" w:pos="284"/>
          <w:tab w:val="left" w:pos="408"/>
          <w:tab w:val="left" w:pos="567"/>
        </w:tabs>
        <w:spacing w:line="360" w:lineRule="auto"/>
        <w:ind w:left="567" w:hanging="283"/>
        <w:jc w:val="both"/>
        <w:rPr>
          <w:color w:val="000000"/>
        </w:rPr>
      </w:pPr>
      <w:r w:rsidRPr="001D5CE1">
        <w:rPr>
          <w:color w:val="000000"/>
        </w:rPr>
        <w:t>omówienie okoliczności utrudniających pracę lub skutkujących zwiększonym obciążeniem pracą:</w:t>
      </w:r>
    </w:p>
    <w:p w:rsidR="00FC7E57" w:rsidRPr="001D5CE1" w:rsidRDefault="003520F1" w:rsidP="001B55F1">
      <w:p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1D5CE1">
        <w:rPr>
          <w:color w:val="000000"/>
        </w:rPr>
        <w:t xml:space="preserve"> </w:t>
      </w:r>
    </w:p>
    <w:p w:rsidR="00FC7E57" w:rsidRPr="001D5CE1" w:rsidRDefault="00FC7E57" w:rsidP="001B55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1D5CE1">
        <w:rPr>
          <w:b/>
          <w:color w:val="000000"/>
        </w:rPr>
        <w:t>Merytoryczne badanie akt analizujące:</w:t>
      </w:r>
    </w:p>
    <w:p w:rsidR="00FC7E57" w:rsidRPr="001D5CE1" w:rsidRDefault="00FC7E57" w:rsidP="001B55F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3520F1" w:rsidRPr="001D5CE1" w:rsidRDefault="00FC7E57" w:rsidP="001B55F1">
      <w:pPr>
        <w:pStyle w:val="Akapitzlist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</w:rPr>
      </w:pPr>
      <w:r w:rsidRPr="001D5CE1">
        <w:rPr>
          <w:color w:val="000000"/>
        </w:rPr>
        <w:t>sprawność, szybkość i efektywność podejmowanych czynności, a w szczególności: terminowość podejmowania w sprawie pierwszych i następnych czynności, kompleksowość podejmowanych czynności, świadc</w:t>
      </w:r>
      <w:r w:rsidR="003520F1" w:rsidRPr="001D5CE1">
        <w:rPr>
          <w:color w:val="000000"/>
        </w:rPr>
        <w:t>ząca o dobrym zapoznaniem się z </w:t>
      </w:r>
      <w:r w:rsidRPr="001D5CE1">
        <w:rPr>
          <w:color w:val="000000"/>
        </w:rPr>
        <w:t>aktami i o umiejętności sprawnego organizowania postępowania rozpoznawczego:</w:t>
      </w:r>
    </w:p>
    <w:p w:rsidR="003520F1" w:rsidRPr="001D5CE1" w:rsidRDefault="003520F1" w:rsidP="001B55F1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520F1" w:rsidRPr="001D5CE1" w:rsidRDefault="00FC7E57" w:rsidP="001B55F1">
      <w:pPr>
        <w:pStyle w:val="Akapitzlist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i/>
          <w:color w:val="000000"/>
        </w:rPr>
      </w:pPr>
      <w:r w:rsidRPr="001D5CE1">
        <w:rPr>
          <w:i/>
          <w:color w:val="000000"/>
        </w:rPr>
        <w:t xml:space="preserve"> </w:t>
      </w:r>
      <w:r w:rsidRPr="001D5CE1">
        <w:rPr>
          <w:color w:val="000000"/>
        </w:rPr>
        <w:t>prawidłowość podejmowania decyzji o braku podstaw do wydania nakazu zapłaty w postępowaniu nakazowym (o ile objęte to było badaną próbą akt):</w:t>
      </w:r>
    </w:p>
    <w:p w:rsidR="003520F1" w:rsidRPr="001D5CE1" w:rsidRDefault="003520F1" w:rsidP="001B55F1">
      <w:pPr>
        <w:spacing w:line="360" w:lineRule="auto"/>
        <w:rPr>
          <w:color w:val="000000"/>
        </w:rPr>
      </w:pPr>
    </w:p>
    <w:p w:rsidR="003520F1" w:rsidRPr="001D5CE1" w:rsidRDefault="00FC7E57" w:rsidP="001B55F1">
      <w:pPr>
        <w:pStyle w:val="Akapitzlist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</w:rPr>
      </w:pPr>
      <w:r w:rsidRPr="001D5CE1">
        <w:rPr>
          <w:color w:val="000000"/>
        </w:rPr>
        <w:t xml:space="preserve"> prawidłowość redakcji orzeczeń (w tym wpisów do ksiąg wieczystych): </w:t>
      </w:r>
    </w:p>
    <w:p w:rsidR="003520F1" w:rsidRPr="001D5CE1" w:rsidRDefault="003520F1" w:rsidP="001B55F1">
      <w:pPr>
        <w:pStyle w:val="Akapitzlist"/>
        <w:spacing w:line="360" w:lineRule="auto"/>
        <w:rPr>
          <w:color w:val="000000"/>
        </w:rPr>
      </w:pPr>
    </w:p>
    <w:p w:rsidR="003520F1" w:rsidRPr="001D5CE1" w:rsidRDefault="00FC7E57" w:rsidP="001B55F1">
      <w:pPr>
        <w:pStyle w:val="Akapitzlist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</w:rPr>
      </w:pPr>
      <w:r w:rsidRPr="001D5CE1">
        <w:rPr>
          <w:color w:val="000000"/>
        </w:rPr>
        <w:t>prawidłowość wydawania zarządzeń po wydaniu orzeczenia:</w:t>
      </w:r>
    </w:p>
    <w:p w:rsidR="003520F1" w:rsidRPr="001D5CE1" w:rsidRDefault="003520F1" w:rsidP="001B55F1">
      <w:pPr>
        <w:pStyle w:val="Akapitzlist"/>
        <w:spacing w:line="360" w:lineRule="auto"/>
        <w:rPr>
          <w:color w:val="000000"/>
        </w:rPr>
      </w:pPr>
    </w:p>
    <w:p w:rsidR="00FC7E57" w:rsidRPr="001D5CE1" w:rsidRDefault="00FC7E57" w:rsidP="001B55F1">
      <w:pPr>
        <w:pStyle w:val="Akapitzlist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</w:rPr>
      </w:pPr>
      <w:r w:rsidRPr="001D5CE1">
        <w:rPr>
          <w:color w:val="000000"/>
        </w:rPr>
        <w:t>poprawność formalna i merytoryczna sporządzanych uzasadnień, w tym umiejętność posługiwania się językiem prawnym i prawniczym, umiejętność koncentracji nad rzeczywiście występującymi w sprawie zagadnieniami, unikanie rozwlekłości, powtórzeń i ogólna sztuka argumentacji:</w:t>
      </w:r>
    </w:p>
    <w:p w:rsidR="00792969" w:rsidRPr="001D5CE1" w:rsidRDefault="00792969" w:rsidP="001B55F1">
      <w:pPr>
        <w:pStyle w:val="Akapitzlist"/>
        <w:spacing w:line="360" w:lineRule="auto"/>
        <w:rPr>
          <w:color w:val="000000"/>
        </w:rPr>
      </w:pPr>
    </w:p>
    <w:p w:rsidR="00792969" w:rsidRPr="001D5CE1" w:rsidRDefault="003520F1" w:rsidP="001B55F1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1D5CE1">
        <w:rPr>
          <w:color w:val="000000"/>
        </w:rPr>
        <w:t xml:space="preserve"> </w:t>
      </w:r>
      <w:r w:rsidR="00792969" w:rsidRPr="001D5CE1">
        <w:rPr>
          <w:i/>
          <w:color w:val="000000"/>
        </w:rPr>
        <w:t>Badanie akt powinno obejmować:</w:t>
      </w:r>
    </w:p>
    <w:p w:rsidR="00792969" w:rsidRPr="001D5CE1" w:rsidRDefault="00792969" w:rsidP="001B55F1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1D5CE1">
        <w:rPr>
          <w:i/>
          <w:color w:val="000000"/>
        </w:rPr>
        <w:t>- 5 spraw, w których od momentu pierwszej rejestracji upłynął najdłuższy okres,</w:t>
      </w:r>
    </w:p>
    <w:p w:rsidR="00792969" w:rsidRPr="001D5CE1" w:rsidRDefault="00792969" w:rsidP="001B55F1">
      <w:pPr>
        <w:spacing w:line="360" w:lineRule="auto"/>
        <w:jc w:val="both"/>
        <w:rPr>
          <w:i/>
          <w:color w:val="000000"/>
        </w:rPr>
      </w:pPr>
      <w:r w:rsidRPr="001D5CE1">
        <w:rPr>
          <w:i/>
          <w:color w:val="000000"/>
        </w:rPr>
        <w:t>- wszystkie sprawy, w których doszło do uwzględnienia skargi na czynność referendarza,</w:t>
      </w:r>
    </w:p>
    <w:p w:rsidR="00792969" w:rsidRPr="001D5CE1" w:rsidRDefault="00792969" w:rsidP="001B55F1">
      <w:pPr>
        <w:spacing w:line="360" w:lineRule="auto"/>
        <w:jc w:val="both"/>
        <w:rPr>
          <w:i/>
          <w:color w:val="000000"/>
        </w:rPr>
      </w:pPr>
      <w:r w:rsidRPr="001D5CE1">
        <w:rPr>
          <w:i/>
          <w:color w:val="000000"/>
        </w:rPr>
        <w:t xml:space="preserve">- badanie co najmniej 20 spraw, przy czym 10 akt wskazach przez </w:t>
      </w:r>
      <w:r w:rsidR="00D114F1">
        <w:rPr>
          <w:i/>
          <w:color w:val="000000"/>
        </w:rPr>
        <w:t>aplikanta</w:t>
      </w:r>
      <w:r w:rsidRPr="001D5CE1">
        <w:rPr>
          <w:i/>
          <w:color w:val="000000"/>
        </w:rPr>
        <w:t xml:space="preserve"> stażystę, a pozostałe losowo dobrane przez opiniującego.</w:t>
      </w:r>
    </w:p>
    <w:p w:rsidR="00FC7E57" w:rsidRPr="001D5CE1" w:rsidRDefault="00FC7E57" w:rsidP="001B55F1">
      <w:p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</w:p>
    <w:p w:rsidR="00FC7E57" w:rsidRPr="001D5CE1" w:rsidRDefault="00FC7E57" w:rsidP="001B55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1D5CE1">
        <w:rPr>
          <w:b/>
          <w:color w:val="000000"/>
        </w:rPr>
        <w:t>Kultura urzędowania:</w:t>
      </w:r>
    </w:p>
    <w:p w:rsidR="00EA15CE" w:rsidRPr="001D5CE1" w:rsidRDefault="00EA15CE" w:rsidP="001B55F1">
      <w:pPr>
        <w:pStyle w:val="Akapitzlist"/>
        <w:spacing w:line="360" w:lineRule="auto"/>
        <w:jc w:val="both"/>
        <w:rPr>
          <w:b/>
          <w:color w:val="000000"/>
        </w:rPr>
      </w:pPr>
    </w:p>
    <w:p w:rsidR="00FC7E57" w:rsidRPr="001D5CE1" w:rsidRDefault="00FC7E57" w:rsidP="001B55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1D5CE1">
        <w:rPr>
          <w:b/>
          <w:color w:val="000000"/>
        </w:rPr>
        <w:t>Realizacja doskonalenia zawodowego:</w:t>
      </w:r>
    </w:p>
    <w:p w:rsidR="00FC7E57" w:rsidRPr="001D5CE1" w:rsidRDefault="003520F1" w:rsidP="001B55F1">
      <w:pPr>
        <w:spacing w:line="360" w:lineRule="auto"/>
        <w:jc w:val="both"/>
        <w:rPr>
          <w:color w:val="000000"/>
        </w:rPr>
      </w:pPr>
      <w:r w:rsidRPr="001D5CE1">
        <w:rPr>
          <w:color w:val="000000"/>
        </w:rPr>
        <w:t xml:space="preserve"> </w:t>
      </w:r>
    </w:p>
    <w:p w:rsidR="003520F1" w:rsidRPr="001D5CE1" w:rsidRDefault="00FC7E57" w:rsidP="001B55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1D5CE1">
        <w:rPr>
          <w:b/>
          <w:color w:val="000000"/>
        </w:rPr>
        <w:t>Po</w:t>
      </w:r>
      <w:r w:rsidR="00792969" w:rsidRPr="001D5CE1">
        <w:rPr>
          <w:b/>
          <w:color w:val="000000"/>
        </w:rPr>
        <w:t>d</w:t>
      </w:r>
      <w:r w:rsidRPr="001D5CE1">
        <w:rPr>
          <w:b/>
          <w:color w:val="000000"/>
        </w:rPr>
        <w:t>sumowanie</w:t>
      </w:r>
      <w:r w:rsidR="00792969" w:rsidRPr="001D5CE1">
        <w:rPr>
          <w:b/>
          <w:color w:val="000000"/>
        </w:rPr>
        <w:t>,</w:t>
      </w:r>
      <w:r w:rsidRPr="001D5CE1">
        <w:rPr>
          <w:b/>
          <w:color w:val="000000"/>
        </w:rPr>
        <w:t xml:space="preserve"> zawierające ogólną o</w:t>
      </w:r>
      <w:r w:rsidR="00792969" w:rsidRPr="001D5CE1">
        <w:rPr>
          <w:b/>
          <w:color w:val="000000"/>
        </w:rPr>
        <w:t xml:space="preserve">cenę pracy aplikanta </w:t>
      </w:r>
      <w:r w:rsidR="00F4795A">
        <w:rPr>
          <w:b/>
          <w:color w:val="000000"/>
        </w:rPr>
        <w:t>stażysty</w:t>
      </w:r>
      <w:r w:rsidR="00792969" w:rsidRPr="001D5CE1">
        <w:rPr>
          <w:b/>
          <w:color w:val="000000"/>
        </w:rPr>
        <w:t xml:space="preserve">, </w:t>
      </w:r>
      <w:r w:rsidR="00887226">
        <w:rPr>
          <w:b/>
          <w:color w:val="000000"/>
        </w:rPr>
        <w:t>z </w:t>
      </w:r>
      <w:r w:rsidRPr="001D5CE1">
        <w:rPr>
          <w:b/>
          <w:color w:val="000000"/>
        </w:rPr>
        <w:t>uwzględnieniem ewentualnych uchybień, k</w:t>
      </w:r>
      <w:r w:rsidR="00792969" w:rsidRPr="001D5CE1">
        <w:rPr>
          <w:b/>
          <w:color w:val="000000"/>
        </w:rPr>
        <w:t xml:space="preserve">tóre powinny być wyeliminowane </w:t>
      </w:r>
      <w:r w:rsidR="00887226">
        <w:rPr>
          <w:b/>
          <w:color w:val="000000"/>
        </w:rPr>
        <w:t>w </w:t>
      </w:r>
      <w:r w:rsidRPr="001D5CE1">
        <w:rPr>
          <w:b/>
          <w:color w:val="000000"/>
        </w:rPr>
        <w:t>dalszej pracy:</w:t>
      </w:r>
    </w:p>
    <w:p w:rsidR="003520F1" w:rsidRPr="001D5CE1" w:rsidRDefault="003520F1" w:rsidP="001B55F1">
      <w:pPr>
        <w:pStyle w:val="Akapitzlist"/>
        <w:spacing w:line="360" w:lineRule="auto"/>
        <w:rPr>
          <w:b/>
          <w:color w:val="000000"/>
        </w:rPr>
      </w:pPr>
    </w:p>
    <w:p w:rsidR="00FC7E57" w:rsidRPr="001D5CE1" w:rsidRDefault="00FC7E57" w:rsidP="001B55F1">
      <w:pPr>
        <w:pStyle w:val="Akapitzlist"/>
        <w:numPr>
          <w:ilvl w:val="0"/>
          <w:numId w:val="3"/>
        </w:numPr>
        <w:tabs>
          <w:tab w:val="num" w:pos="284"/>
        </w:tabs>
        <w:spacing w:line="360" w:lineRule="auto"/>
        <w:jc w:val="both"/>
        <w:rPr>
          <w:b/>
          <w:color w:val="000000"/>
        </w:rPr>
      </w:pPr>
      <w:r w:rsidRPr="001D5CE1">
        <w:rPr>
          <w:b/>
          <w:color w:val="000000"/>
        </w:rPr>
        <w:t xml:space="preserve">Wykaz </w:t>
      </w:r>
      <w:r w:rsidR="00792969" w:rsidRPr="001D5CE1">
        <w:rPr>
          <w:b/>
          <w:color w:val="000000"/>
        </w:rPr>
        <w:t xml:space="preserve">sygnatur </w:t>
      </w:r>
      <w:r w:rsidRPr="001D5CE1">
        <w:rPr>
          <w:b/>
          <w:color w:val="000000"/>
        </w:rPr>
        <w:t>wszystkich badanych akt:</w:t>
      </w:r>
    </w:p>
    <w:p w:rsidR="00FC7E57" w:rsidRPr="001D5CE1" w:rsidRDefault="003520F1" w:rsidP="001B55F1">
      <w:pPr>
        <w:spacing w:line="360" w:lineRule="auto"/>
        <w:jc w:val="both"/>
        <w:rPr>
          <w:color w:val="000000"/>
        </w:rPr>
      </w:pPr>
      <w:r w:rsidRPr="001D5CE1">
        <w:rPr>
          <w:color w:val="000000"/>
        </w:rPr>
        <w:t xml:space="preserve"> </w:t>
      </w:r>
    </w:p>
    <w:p w:rsidR="00FC7E57" w:rsidRPr="001D5CE1" w:rsidRDefault="00FC7E57" w:rsidP="001B55F1">
      <w:pPr>
        <w:spacing w:line="360" w:lineRule="auto"/>
        <w:jc w:val="both"/>
        <w:rPr>
          <w:b/>
        </w:rPr>
      </w:pPr>
    </w:p>
    <w:p w:rsidR="00EA15CE" w:rsidRDefault="00EA15CE" w:rsidP="001B55F1">
      <w:pPr>
        <w:spacing w:line="360" w:lineRule="auto"/>
        <w:jc w:val="right"/>
        <w:rPr>
          <w:i/>
        </w:rPr>
      </w:pPr>
    </w:p>
    <w:p w:rsidR="006D32EA" w:rsidRDefault="006D32EA" w:rsidP="0092723A">
      <w:pPr>
        <w:spacing w:line="360" w:lineRule="auto"/>
        <w:ind w:left="3540" w:firstLine="708"/>
        <w:jc w:val="center"/>
        <w:rPr>
          <w:sz w:val="20"/>
          <w:szCs w:val="20"/>
        </w:rPr>
      </w:pPr>
    </w:p>
    <w:p w:rsidR="006D32EA" w:rsidRDefault="006D32EA" w:rsidP="0092723A">
      <w:pPr>
        <w:spacing w:line="360" w:lineRule="auto"/>
        <w:ind w:left="3540" w:firstLine="708"/>
        <w:jc w:val="center"/>
        <w:rPr>
          <w:sz w:val="20"/>
          <w:szCs w:val="20"/>
        </w:rPr>
      </w:pPr>
    </w:p>
    <w:p w:rsidR="0092723A" w:rsidRPr="006D32EA" w:rsidRDefault="0092723A" w:rsidP="0092723A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D32EA">
        <w:rPr>
          <w:sz w:val="20"/>
          <w:szCs w:val="20"/>
        </w:rPr>
        <w:t>………………………</w:t>
      </w:r>
      <w:r w:rsidR="006D32EA" w:rsidRPr="006D32EA">
        <w:rPr>
          <w:sz w:val="20"/>
          <w:szCs w:val="20"/>
        </w:rPr>
        <w:t>…………</w:t>
      </w:r>
    </w:p>
    <w:p w:rsidR="0092723A" w:rsidRPr="006D32EA" w:rsidRDefault="0092723A" w:rsidP="006D32EA">
      <w:pPr>
        <w:tabs>
          <w:tab w:val="left" w:pos="5387"/>
        </w:tabs>
        <w:spacing w:line="360" w:lineRule="auto"/>
        <w:ind w:firstLine="4678"/>
        <w:jc w:val="center"/>
        <w:rPr>
          <w:i/>
          <w:sz w:val="20"/>
          <w:szCs w:val="20"/>
        </w:rPr>
      </w:pPr>
      <w:r w:rsidRPr="006D32EA">
        <w:rPr>
          <w:i/>
          <w:sz w:val="20"/>
          <w:szCs w:val="20"/>
        </w:rPr>
        <w:t>miejscowość, data</w:t>
      </w:r>
    </w:p>
    <w:p w:rsidR="006D32EA" w:rsidRDefault="006D32EA" w:rsidP="006D32EA">
      <w:pPr>
        <w:tabs>
          <w:tab w:val="left" w:pos="5387"/>
        </w:tabs>
        <w:spacing w:line="360" w:lineRule="auto"/>
        <w:ind w:firstLine="4678"/>
        <w:jc w:val="center"/>
        <w:rPr>
          <w:i/>
          <w:sz w:val="20"/>
          <w:szCs w:val="20"/>
        </w:rPr>
      </w:pPr>
    </w:p>
    <w:p w:rsidR="008E52BC" w:rsidRDefault="008E52BC" w:rsidP="006D32EA">
      <w:pPr>
        <w:tabs>
          <w:tab w:val="left" w:pos="5387"/>
        </w:tabs>
        <w:spacing w:line="360" w:lineRule="auto"/>
        <w:ind w:firstLine="4678"/>
        <w:jc w:val="center"/>
        <w:rPr>
          <w:i/>
          <w:sz w:val="20"/>
          <w:szCs w:val="20"/>
        </w:rPr>
      </w:pPr>
    </w:p>
    <w:p w:rsidR="008E52BC" w:rsidRPr="006D32EA" w:rsidRDefault="008E52BC" w:rsidP="006D32EA">
      <w:pPr>
        <w:tabs>
          <w:tab w:val="left" w:pos="5387"/>
        </w:tabs>
        <w:spacing w:line="360" w:lineRule="auto"/>
        <w:ind w:firstLine="4678"/>
        <w:jc w:val="center"/>
        <w:rPr>
          <w:i/>
          <w:sz w:val="20"/>
          <w:szCs w:val="20"/>
        </w:rPr>
      </w:pPr>
    </w:p>
    <w:p w:rsidR="006D32EA" w:rsidRPr="006D32EA" w:rsidRDefault="006D32EA" w:rsidP="006D32EA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D32EA">
        <w:rPr>
          <w:sz w:val="20"/>
          <w:szCs w:val="20"/>
        </w:rPr>
        <w:t>…………………………………</w:t>
      </w:r>
    </w:p>
    <w:p w:rsidR="00FC7E57" w:rsidRPr="006D32EA" w:rsidRDefault="006D32EA" w:rsidP="006D32EA">
      <w:pPr>
        <w:tabs>
          <w:tab w:val="left" w:pos="5387"/>
        </w:tabs>
        <w:spacing w:line="360" w:lineRule="auto"/>
        <w:ind w:firstLine="4678"/>
        <w:jc w:val="center"/>
        <w:rPr>
          <w:b/>
          <w:sz w:val="20"/>
          <w:szCs w:val="20"/>
        </w:rPr>
      </w:pPr>
      <w:r w:rsidRPr="006D32EA">
        <w:rPr>
          <w:i/>
          <w:sz w:val="20"/>
          <w:szCs w:val="20"/>
        </w:rPr>
        <w:t>p</w:t>
      </w:r>
      <w:r w:rsidR="00FC7E57" w:rsidRPr="006D32EA">
        <w:rPr>
          <w:i/>
          <w:sz w:val="20"/>
          <w:szCs w:val="20"/>
        </w:rPr>
        <w:t xml:space="preserve">odpis patrona stażu </w:t>
      </w:r>
    </w:p>
    <w:p w:rsidR="009D25FB" w:rsidRPr="006D32EA" w:rsidRDefault="009D25FB" w:rsidP="001B55F1">
      <w:pPr>
        <w:spacing w:line="360" w:lineRule="auto"/>
        <w:rPr>
          <w:sz w:val="20"/>
          <w:szCs w:val="20"/>
        </w:rPr>
      </w:pPr>
    </w:p>
    <w:sectPr w:rsidR="009D25FB" w:rsidRPr="006D3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50" w:rsidRDefault="00BA4350" w:rsidP="00792969">
      <w:r>
        <w:separator/>
      </w:r>
    </w:p>
  </w:endnote>
  <w:endnote w:type="continuationSeparator" w:id="0">
    <w:p w:rsidR="00BA4350" w:rsidRDefault="00BA4350" w:rsidP="0079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79409"/>
      <w:docPartObj>
        <w:docPartGallery w:val="Page Numbers (Bottom of Page)"/>
        <w:docPartUnique/>
      </w:docPartObj>
    </w:sdtPr>
    <w:sdtEndPr/>
    <w:sdtContent>
      <w:p w:rsidR="00792969" w:rsidRDefault="007929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350">
          <w:rPr>
            <w:noProof/>
          </w:rPr>
          <w:t>1</w:t>
        </w:r>
        <w:r>
          <w:fldChar w:fldCharType="end"/>
        </w:r>
      </w:p>
    </w:sdtContent>
  </w:sdt>
  <w:p w:rsidR="00792969" w:rsidRDefault="00792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50" w:rsidRDefault="00BA4350" w:rsidP="00792969">
      <w:r>
        <w:separator/>
      </w:r>
    </w:p>
  </w:footnote>
  <w:footnote w:type="continuationSeparator" w:id="0">
    <w:p w:rsidR="00BA4350" w:rsidRDefault="00BA4350" w:rsidP="0079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BCD"/>
    <w:multiLevelType w:val="hybridMultilevel"/>
    <w:tmpl w:val="E5F6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60ED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4D0"/>
    <w:multiLevelType w:val="hybridMultilevel"/>
    <w:tmpl w:val="06C4C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40F1"/>
    <w:multiLevelType w:val="hybridMultilevel"/>
    <w:tmpl w:val="F574F1C2"/>
    <w:lvl w:ilvl="0" w:tplc="455079B4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21031559"/>
    <w:multiLevelType w:val="hybridMultilevel"/>
    <w:tmpl w:val="6D62C7D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28DE7782"/>
    <w:multiLevelType w:val="hybridMultilevel"/>
    <w:tmpl w:val="C3A2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D2BD8"/>
    <w:multiLevelType w:val="hybridMultilevel"/>
    <w:tmpl w:val="16DC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57"/>
    <w:rsid w:val="0001708E"/>
    <w:rsid w:val="00063ECA"/>
    <w:rsid w:val="00081676"/>
    <w:rsid w:val="000956CE"/>
    <w:rsid w:val="000A6C3B"/>
    <w:rsid w:val="000C35D9"/>
    <w:rsid w:val="001B55F1"/>
    <w:rsid w:val="001D5CE1"/>
    <w:rsid w:val="001E5208"/>
    <w:rsid w:val="00244BB7"/>
    <w:rsid w:val="002F3CED"/>
    <w:rsid w:val="00322BB5"/>
    <w:rsid w:val="003520F1"/>
    <w:rsid w:val="0044462D"/>
    <w:rsid w:val="00461A75"/>
    <w:rsid w:val="00471100"/>
    <w:rsid w:val="004D264D"/>
    <w:rsid w:val="005058CD"/>
    <w:rsid w:val="00543425"/>
    <w:rsid w:val="005E0820"/>
    <w:rsid w:val="006A5D18"/>
    <w:rsid w:val="006D32EA"/>
    <w:rsid w:val="00792969"/>
    <w:rsid w:val="007F0040"/>
    <w:rsid w:val="00812804"/>
    <w:rsid w:val="00887226"/>
    <w:rsid w:val="00895B6A"/>
    <w:rsid w:val="008B2A7B"/>
    <w:rsid w:val="008E52BC"/>
    <w:rsid w:val="009232BE"/>
    <w:rsid w:val="0092723A"/>
    <w:rsid w:val="00947F09"/>
    <w:rsid w:val="0095343D"/>
    <w:rsid w:val="0099634C"/>
    <w:rsid w:val="009D25FB"/>
    <w:rsid w:val="00AC05CB"/>
    <w:rsid w:val="00AC196F"/>
    <w:rsid w:val="00AE68A9"/>
    <w:rsid w:val="00BA4350"/>
    <w:rsid w:val="00BB19D9"/>
    <w:rsid w:val="00CC53D8"/>
    <w:rsid w:val="00D114F1"/>
    <w:rsid w:val="00D701AC"/>
    <w:rsid w:val="00D874C7"/>
    <w:rsid w:val="00DA634B"/>
    <w:rsid w:val="00E8006F"/>
    <w:rsid w:val="00EA15CE"/>
    <w:rsid w:val="00EB5F77"/>
    <w:rsid w:val="00ED026C"/>
    <w:rsid w:val="00EF4C80"/>
    <w:rsid w:val="00F4795A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76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81676"/>
    <w:pPr>
      <w:ind w:left="240" w:hanging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9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9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76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81676"/>
    <w:pPr>
      <w:ind w:left="240" w:hanging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9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9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9D1D-F3E8-47F6-ADB0-A541BBFD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Mikosz</dc:creator>
  <cp:lastModifiedBy>Magdalena Jasińska</cp:lastModifiedBy>
  <cp:revision>8</cp:revision>
  <cp:lastPrinted>2014-02-25T10:21:00Z</cp:lastPrinted>
  <dcterms:created xsi:type="dcterms:W3CDTF">2014-02-20T09:01:00Z</dcterms:created>
  <dcterms:modified xsi:type="dcterms:W3CDTF">2014-02-25T10:21:00Z</dcterms:modified>
</cp:coreProperties>
</file>